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charts/chart9.xml" ContentType="application/vnd.openxmlformats-officedocument.drawingml.chart+xml"/>
  <Override PartName="/word/charts/chart10.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09A" w:rsidRDefault="00FC5499" w:rsidP="00BE3734">
      <w:pPr>
        <w:spacing w:after="0" w:line="240" w:lineRule="auto"/>
      </w:pPr>
      <w:r w:rsidRPr="00954D1D">
        <w:rPr>
          <w:rFonts w:ascii="Calibri" w:hAnsi="Calibri"/>
          <w:noProof/>
          <w:lang w:eastAsia="en-GB"/>
        </w:rPr>
        <w:drawing>
          <wp:anchor distT="0" distB="0" distL="114300" distR="114300" simplePos="0" relativeHeight="251659264" behindDoc="1" locked="0" layoutInCell="1" allowOverlap="1" wp14:anchorId="42928211" wp14:editId="0994912F">
            <wp:simplePos x="0" y="0"/>
            <wp:positionH relativeFrom="column">
              <wp:posOffset>3946525</wp:posOffset>
            </wp:positionH>
            <wp:positionV relativeFrom="paragraph">
              <wp:posOffset>-155575</wp:posOffset>
            </wp:positionV>
            <wp:extent cx="2598420" cy="1177290"/>
            <wp:effectExtent l="0" t="0" r="0" b="3810"/>
            <wp:wrapTight wrapText="bothSides">
              <wp:wrapPolygon edited="0">
                <wp:start x="0" y="0"/>
                <wp:lineTo x="0" y="21320"/>
                <wp:lineTo x="21378" y="21320"/>
                <wp:lineTo x="21378" y="0"/>
                <wp:lineTo x="0" y="0"/>
              </wp:wrapPolygon>
            </wp:wrapTight>
            <wp:docPr id="3" name="Picture 2" descr="West Hertfordshire Hospitals NHS Trust GÇô RGB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st Hertfordshire Hospitals NHS Trust GÇô RGB BLUE"/>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598420" cy="1177290"/>
                    </a:xfrm>
                    <a:prstGeom prst="rect">
                      <a:avLst/>
                    </a:prstGeom>
                    <a:noFill/>
                    <a:ln>
                      <a:noFill/>
                    </a:ln>
                  </pic:spPr>
                </pic:pic>
              </a:graphicData>
            </a:graphic>
            <wp14:sizeRelH relativeFrom="page">
              <wp14:pctWidth>0</wp14:pctWidth>
            </wp14:sizeRelH>
            <wp14:sizeRelV relativeFrom="page">
              <wp14:pctHeight>0</wp14:pctHeight>
            </wp14:sizeRelV>
          </wp:anchor>
        </w:drawing>
      </w:r>
      <w:r w:rsidR="00860388" w:rsidRPr="00F337FB">
        <w:rPr>
          <w:noProof/>
          <w:lang w:eastAsia="en-GB"/>
        </w:rPr>
        <w:drawing>
          <wp:anchor distT="0" distB="0" distL="114300" distR="114300" simplePos="0" relativeHeight="251660288" behindDoc="0" locked="0" layoutInCell="1" allowOverlap="1" wp14:anchorId="239264BC" wp14:editId="422F3DAA">
            <wp:simplePos x="0" y="0"/>
            <wp:positionH relativeFrom="column">
              <wp:posOffset>-30480</wp:posOffset>
            </wp:positionH>
            <wp:positionV relativeFrom="paragraph">
              <wp:posOffset>-60960</wp:posOffset>
            </wp:positionV>
            <wp:extent cx="1382395" cy="744855"/>
            <wp:effectExtent l="0" t="0" r="8255" b="0"/>
            <wp:wrapSquare wrapText="right"/>
            <wp:docPr id="1" name="Picture 1" descr="cid:image001.jpg@01D20378.8AB3BE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20378.8AB3BE40"/>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382395" cy="744855"/>
                    </a:xfrm>
                    <a:prstGeom prst="rect">
                      <a:avLst/>
                    </a:prstGeom>
                    <a:noFill/>
                    <a:ln>
                      <a:noFill/>
                    </a:ln>
                  </pic:spPr>
                </pic:pic>
              </a:graphicData>
            </a:graphic>
          </wp:anchor>
        </w:drawing>
      </w:r>
    </w:p>
    <w:p w:rsidR="00867829" w:rsidRDefault="00867829" w:rsidP="00BE3734">
      <w:pPr>
        <w:spacing w:after="0" w:line="240" w:lineRule="auto"/>
      </w:pPr>
    </w:p>
    <w:p w:rsidR="00867829" w:rsidRDefault="00867829" w:rsidP="00BE3734">
      <w:pPr>
        <w:spacing w:after="0" w:line="240" w:lineRule="auto"/>
      </w:pPr>
    </w:p>
    <w:p w:rsidR="00867829" w:rsidRDefault="00867829" w:rsidP="00BE3734">
      <w:pPr>
        <w:spacing w:after="0" w:line="240" w:lineRule="auto"/>
      </w:pPr>
    </w:p>
    <w:p w:rsidR="00867829" w:rsidRDefault="00867829" w:rsidP="00BE3734">
      <w:pPr>
        <w:spacing w:after="0" w:line="240" w:lineRule="auto"/>
        <w:ind w:right="-754"/>
        <w:rPr>
          <w:rFonts w:ascii="Arial" w:eastAsia="Calibri" w:hAnsi="Arial" w:cs="Arial"/>
          <w:b/>
          <w:sz w:val="28"/>
          <w:szCs w:val="28"/>
        </w:rPr>
      </w:pPr>
    </w:p>
    <w:p w:rsidR="000A2173" w:rsidRDefault="00CC650E" w:rsidP="000A2173">
      <w:pPr>
        <w:spacing w:after="0" w:line="240" w:lineRule="auto"/>
        <w:ind w:right="-754"/>
        <w:jc w:val="center"/>
        <w:rPr>
          <w:rFonts w:ascii="Arial" w:eastAsia="Calibri" w:hAnsi="Arial" w:cs="Arial"/>
          <w:b/>
          <w:sz w:val="28"/>
          <w:szCs w:val="28"/>
        </w:rPr>
      </w:pPr>
      <w:r>
        <w:rPr>
          <w:rFonts w:ascii="Arial" w:eastAsia="Calibri" w:hAnsi="Arial" w:cs="Arial"/>
          <w:b/>
          <w:sz w:val="28"/>
          <w:szCs w:val="28"/>
        </w:rPr>
        <w:t xml:space="preserve">                                                         </w:t>
      </w:r>
    </w:p>
    <w:p w:rsidR="002544D0" w:rsidRPr="00867829" w:rsidRDefault="00174874" w:rsidP="002544D0">
      <w:pPr>
        <w:spacing w:after="0" w:line="240" w:lineRule="auto"/>
        <w:ind w:right="-754"/>
        <w:jc w:val="center"/>
        <w:rPr>
          <w:rFonts w:ascii="Arial" w:eastAsia="Times New Roman" w:hAnsi="Arial" w:cs="Arial"/>
          <w:b/>
          <w:bCs/>
          <w:color w:val="000000"/>
          <w:sz w:val="28"/>
          <w:szCs w:val="28"/>
          <w:lang w:eastAsia="en-GB"/>
        </w:rPr>
      </w:pPr>
      <w:r>
        <w:rPr>
          <w:rFonts w:ascii="Arial" w:eastAsia="Calibri" w:hAnsi="Arial" w:cs="Arial"/>
          <w:b/>
          <w:sz w:val="28"/>
          <w:szCs w:val="28"/>
        </w:rPr>
        <w:t>Board</w:t>
      </w:r>
    </w:p>
    <w:p w:rsidR="002544D0" w:rsidRPr="00867829" w:rsidRDefault="00174874" w:rsidP="33916DE1">
      <w:pPr>
        <w:spacing w:after="0" w:line="240" w:lineRule="auto"/>
        <w:ind w:right="-755"/>
        <w:jc w:val="center"/>
        <w:rPr>
          <w:rFonts w:ascii="Arial" w:eastAsia="Calibri" w:hAnsi="Arial" w:cs="Arial"/>
          <w:b/>
          <w:bCs/>
          <w:sz w:val="28"/>
          <w:szCs w:val="28"/>
        </w:rPr>
      </w:pPr>
      <w:r>
        <w:rPr>
          <w:rFonts w:ascii="Arial" w:eastAsia="Calibri" w:hAnsi="Arial" w:cs="Arial"/>
          <w:b/>
          <w:bCs/>
          <w:sz w:val="28"/>
          <w:szCs w:val="28"/>
        </w:rPr>
        <w:t>5 November</w:t>
      </w:r>
      <w:r w:rsidR="00FE0D55" w:rsidRPr="33916DE1">
        <w:rPr>
          <w:rFonts w:ascii="Arial" w:eastAsia="Calibri" w:hAnsi="Arial" w:cs="Arial"/>
          <w:b/>
          <w:bCs/>
          <w:sz w:val="28"/>
          <w:szCs w:val="28"/>
        </w:rPr>
        <w:t xml:space="preserve"> 2020</w:t>
      </w:r>
    </w:p>
    <w:p w:rsidR="00867829" w:rsidRDefault="00867829" w:rsidP="000A2173">
      <w:pPr>
        <w:spacing w:after="0" w:line="240" w:lineRule="auto"/>
        <w:ind w:left="720" w:right="-755"/>
        <w:jc w:val="center"/>
      </w:pPr>
    </w:p>
    <w:tbl>
      <w:tblPr>
        <w:tblStyle w:val="TableGrid"/>
        <w:tblW w:w="9997" w:type="dxa"/>
        <w:tblLayout w:type="fixed"/>
        <w:tblLook w:val="04A0" w:firstRow="1" w:lastRow="0" w:firstColumn="1" w:lastColumn="0" w:noHBand="0" w:noVBand="1"/>
      </w:tblPr>
      <w:tblGrid>
        <w:gridCol w:w="1485"/>
        <w:gridCol w:w="8512"/>
      </w:tblGrid>
      <w:tr w:rsidR="00867829" w:rsidRPr="002544D0" w:rsidTr="5C487862">
        <w:tc>
          <w:tcPr>
            <w:tcW w:w="1485" w:type="dxa"/>
          </w:tcPr>
          <w:p w:rsidR="00867829" w:rsidRPr="00867829" w:rsidRDefault="00867829" w:rsidP="002544D0">
            <w:pPr>
              <w:spacing w:before="120" w:after="120"/>
              <w:rPr>
                <w:rFonts w:ascii="Arial" w:hAnsi="Arial" w:cs="Arial"/>
                <w:b/>
              </w:rPr>
            </w:pPr>
            <w:r w:rsidRPr="00867829">
              <w:rPr>
                <w:rFonts w:ascii="Arial" w:hAnsi="Arial" w:cs="Arial"/>
                <w:b/>
              </w:rPr>
              <w:t>Title of the paper</w:t>
            </w:r>
          </w:p>
        </w:tc>
        <w:tc>
          <w:tcPr>
            <w:tcW w:w="8512" w:type="dxa"/>
          </w:tcPr>
          <w:p w:rsidR="00867829" w:rsidRPr="002544D0" w:rsidRDefault="00EE6783" w:rsidP="00FE0D55">
            <w:pPr>
              <w:spacing w:before="120" w:after="120"/>
              <w:rPr>
                <w:rFonts w:ascii="Arial" w:hAnsi="Arial" w:cs="Arial"/>
                <w:b/>
              </w:rPr>
            </w:pPr>
            <w:r w:rsidRPr="002544D0">
              <w:rPr>
                <w:rFonts w:ascii="Arial" w:hAnsi="Arial" w:cs="Arial"/>
                <w:b/>
              </w:rPr>
              <w:t xml:space="preserve">Workforce Race Equality Standard </w:t>
            </w:r>
            <w:r w:rsidR="00C75CC6" w:rsidRPr="002544D0">
              <w:rPr>
                <w:rFonts w:ascii="Arial" w:hAnsi="Arial" w:cs="Arial"/>
                <w:b/>
              </w:rPr>
              <w:t xml:space="preserve">Report </w:t>
            </w:r>
            <w:r w:rsidR="00FE0D55">
              <w:rPr>
                <w:rFonts w:ascii="Arial" w:hAnsi="Arial" w:cs="Arial"/>
                <w:b/>
              </w:rPr>
              <w:t>2019-2020</w:t>
            </w:r>
          </w:p>
        </w:tc>
      </w:tr>
      <w:tr w:rsidR="00867829" w:rsidRPr="002544D0" w:rsidTr="5C487862">
        <w:tc>
          <w:tcPr>
            <w:tcW w:w="1485" w:type="dxa"/>
          </w:tcPr>
          <w:p w:rsidR="00867829" w:rsidRPr="00867829" w:rsidRDefault="00867829" w:rsidP="002544D0">
            <w:pPr>
              <w:spacing w:before="120" w:after="120"/>
              <w:rPr>
                <w:rFonts w:ascii="Arial" w:hAnsi="Arial" w:cs="Arial"/>
                <w:b/>
              </w:rPr>
            </w:pPr>
            <w:r w:rsidRPr="00867829">
              <w:rPr>
                <w:rFonts w:ascii="Arial" w:hAnsi="Arial" w:cs="Arial"/>
                <w:b/>
              </w:rPr>
              <w:t>Agenda Item</w:t>
            </w:r>
          </w:p>
        </w:tc>
        <w:tc>
          <w:tcPr>
            <w:tcW w:w="8512" w:type="dxa"/>
          </w:tcPr>
          <w:p w:rsidR="005C4E3B" w:rsidRPr="002544D0" w:rsidRDefault="005C4E3B" w:rsidP="00FE0D55">
            <w:pPr>
              <w:spacing w:before="120" w:after="120"/>
              <w:rPr>
                <w:rFonts w:ascii="Arial" w:hAnsi="Arial" w:cs="Arial"/>
                <w:b/>
              </w:rPr>
            </w:pPr>
          </w:p>
        </w:tc>
      </w:tr>
      <w:tr w:rsidR="00867829" w:rsidRPr="002544D0" w:rsidTr="5C487862">
        <w:tc>
          <w:tcPr>
            <w:tcW w:w="1485" w:type="dxa"/>
          </w:tcPr>
          <w:p w:rsidR="00867829" w:rsidRPr="00867829" w:rsidRDefault="0087286D" w:rsidP="002544D0">
            <w:pPr>
              <w:spacing w:before="120" w:after="120"/>
              <w:rPr>
                <w:rFonts w:ascii="Arial" w:hAnsi="Arial" w:cs="Arial"/>
                <w:b/>
              </w:rPr>
            </w:pPr>
            <w:r>
              <w:rPr>
                <w:rFonts w:ascii="Arial" w:hAnsi="Arial" w:cs="Arial"/>
                <w:b/>
              </w:rPr>
              <w:t>Presenter</w:t>
            </w:r>
          </w:p>
        </w:tc>
        <w:tc>
          <w:tcPr>
            <w:tcW w:w="8512" w:type="dxa"/>
          </w:tcPr>
          <w:p w:rsidR="000E3295" w:rsidRPr="002544D0" w:rsidRDefault="000131A8" w:rsidP="002544D0">
            <w:pPr>
              <w:spacing w:before="120" w:after="120"/>
              <w:rPr>
                <w:rFonts w:ascii="Arial" w:hAnsi="Arial" w:cs="Arial"/>
                <w:b/>
              </w:rPr>
            </w:pPr>
            <w:r w:rsidRPr="002544D0">
              <w:rPr>
                <w:rFonts w:ascii="Arial" w:hAnsi="Arial" w:cs="Arial"/>
                <w:b/>
              </w:rPr>
              <w:t xml:space="preserve">Paul Da Gama, </w:t>
            </w:r>
            <w:r w:rsidR="00CC650E" w:rsidRPr="002544D0">
              <w:rPr>
                <w:rFonts w:ascii="Arial" w:hAnsi="Arial" w:cs="Arial"/>
                <w:b/>
              </w:rPr>
              <w:t xml:space="preserve">Chief People Officer </w:t>
            </w:r>
          </w:p>
        </w:tc>
      </w:tr>
      <w:tr w:rsidR="00867829" w:rsidRPr="002544D0" w:rsidTr="5C487862">
        <w:tc>
          <w:tcPr>
            <w:tcW w:w="1485" w:type="dxa"/>
          </w:tcPr>
          <w:p w:rsidR="00867829" w:rsidRPr="00867829" w:rsidRDefault="00867829" w:rsidP="002544D0">
            <w:pPr>
              <w:spacing w:before="120" w:after="120"/>
              <w:rPr>
                <w:rFonts w:ascii="Arial" w:hAnsi="Arial" w:cs="Arial"/>
                <w:b/>
              </w:rPr>
            </w:pPr>
            <w:r w:rsidRPr="00867829">
              <w:rPr>
                <w:rFonts w:ascii="Arial" w:hAnsi="Arial" w:cs="Arial"/>
                <w:b/>
              </w:rPr>
              <w:t>Author</w:t>
            </w:r>
            <w:r w:rsidR="009E3FFB">
              <w:rPr>
                <w:rFonts w:ascii="Arial" w:hAnsi="Arial" w:cs="Arial"/>
                <w:b/>
              </w:rPr>
              <w:t>(s)</w:t>
            </w:r>
          </w:p>
          <w:p w:rsidR="00867829" w:rsidRPr="00867829" w:rsidRDefault="00867829" w:rsidP="002544D0">
            <w:pPr>
              <w:spacing w:before="120" w:after="120"/>
              <w:rPr>
                <w:rFonts w:ascii="Arial" w:hAnsi="Arial" w:cs="Arial"/>
                <w:b/>
              </w:rPr>
            </w:pPr>
          </w:p>
        </w:tc>
        <w:tc>
          <w:tcPr>
            <w:tcW w:w="8512" w:type="dxa"/>
          </w:tcPr>
          <w:p w:rsidR="00867829" w:rsidRPr="002544D0" w:rsidRDefault="00FE0D55" w:rsidP="00FE0D55">
            <w:pPr>
              <w:spacing w:before="120" w:after="120"/>
              <w:rPr>
                <w:rFonts w:ascii="Arial" w:hAnsi="Arial" w:cs="Arial"/>
                <w:b/>
              </w:rPr>
            </w:pPr>
            <w:r>
              <w:rPr>
                <w:rFonts w:ascii="Arial" w:hAnsi="Arial" w:cs="Arial"/>
                <w:b/>
              </w:rPr>
              <w:t>Arfan Bhatti, Inclusion &amp;</w:t>
            </w:r>
            <w:r w:rsidR="00C96098" w:rsidRPr="002544D0">
              <w:rPr>
                <w:rFonts w:ascii="Arial" w:hAnsi="Arial" w:cs="Arial"/>
                <w:b/>
              </w:rPr>
              <w:t xml:space="preserve"> Diversity Manager </w:t>
            </w:r>
          </w:p>
        </w:tc>
      </w:tr>
      <w:tr w:rsidR="0087286D" w:rsidRPr="002544D0" w:rsidTr="5C487862">
        <w:tc>
          <w:tcPr>
            <w:tcW w:w="1485" w:type="dxa"/>
          </w:tcPr>
          <w:p w:rsidR="0087286D" w:rsidRDefault="0087286D" w:rsidP="002544D0">
            <w:pPr>
              <w:spacing w:before="120" w:after="120"/>
              <w:rPr>
                <w:rFonts w:ascii="Arial" w:hAnsi="Arial" w:cs="Arial"/>
                <w:b/>
              </w:rPr>
            </w:pPr>
            <w:r>
              <w:rPr>
                <w:rFonts w:ascii="Arial" w:hAnsi="Arial" w:cs="Arial"/>
                <w:b/>
              </w:rPr>
              <w:t>Purpose</w:t>
            </w:r>
          </w:p>
          <w:p w:rsidR="0087286D" w:rsidRPr="00867829" w:rsidRDefault="0087286D" w:rsidP="002544D0">
            <w:pPr>
              <w:spacing w:before="120" w:after="120"/>
              <w:rPr>
                <w:rFonts w:ascii="Arial" w:hAnsi="Arial" w:cs="Arial"/>
                <w:b/>
              </w:rPr>
            </w:pPr>
          </w:p>
        </w:tc>
        <w:tc>
          <w:tcPr>
            <w:tcW w:w="8512" w:type="dxa"/>
          </w:tcPr>
          <w:tbl>
            <w:tblPr>
              <w:tblStyle w:val="TableGrid"/>
              <w:tblW w:w="0" w:type="auto"/>
              <w:jc w:val="center"/>
              <w:tblLayout w:type="fixed"/>
              <w:tblLook w:val="04A0" w:firstRow="1" w:lastRow="0" w:firstColumn="1" w:lastColumn="0" w:noHBand="0" w:noVBand="1"/>
            </w:tblPr>
            <w:tblGrid>
              <w:gridCol w:w="1876"/>
              <w:gridCol w:w="567"/>
              <w:gridCol w:w="1843"/>
              <w:gridCol w:w="425"/>
              <w:gridCol w:w="1843"/>
            </w:tblGrid>
            <w:tr w:rsidR="00B83198" w:rsidRPr="002544D0" w:rsidTr="006B1C5F">
              <w:trPr>
                <w:jc w:val="center"/>
              </w:trPr>
              <w:tc>
                <w:tcPr>
                  <w:tcW w:w="1876" w:type="dxa"/>
                  <w:tcBorders>
                    <w:right w:val="single" w:sz="4" w:space="0" w:color="auto"/>
                  </w:tcBorders>
                  <w:shd w:val="clear" w:color="auto" w:fill="D9D9D9" w:themeFill="background1" w:themeFillShade="D9"/>
                </w:tcPr>
                <w:p w:rsidR="00B83198" w:rsidRPr="002544D0" w:rsidRDefault="00B83198" w:rsidP="002544D0">
                  <w:pPr>
                    <w:spacing w:before="120" w:after="120"/>
                    <w:rPr>
                      <w:rFonts w:ascii="Arial" w:hAnsi="Arial" w:cs="Arial"/>
                      <w:b/>
                    </w:rPr>
                  </w:pPr>
                  <w:r w:rsidRPr="002544D0">
                    <w:rPr>
                      <w:rFonts w:ascii="Arial" w:hAnsi="Arial" w:cs="Arial"/>
                      <w:b/>
                    </w:rPr>
                    <w:t>For approval</w:t>
                  </w:r>
                </w:p>
              </w:tc>
              <w:tc>
                <w:tcPr>
                  <w:tcW w:w="567" w:type="dxa"/>
                  <w:vMerge w:val="restart"/>
                  <w:tcBorders>
                    <w:top w:val="nil"/>
                    <w:left w:val="single" w:sz="4" w:space="0" w:color="auto"/>
                    <w:bottom w:val="nil"/>
                    <w:right w:val="single" w:sz="4" w:space="0" w:color="auto"/>
                  </w:tcBorders>
                  <w:shd w:val="clear" w:color="auto" w:fill="FFFFFF" w:themeFill="background1"/>
                </w:tcPr>
                <w:p w:rsidR="00B83198" w:rsidRPr="002544D0" w:rsidRDefault="00B83198" w:rsidP="002544D0">
                  <w:pPr>
                    <w:spacing w:before="120" w:after="120"/>
                    <w:rPr>
                      <w:rFonts w:ascii="Arial" w:hAnsi="Arial" w:cs="Arial"/>
                      <w:b/>
                    </w:rPr>
                  </w:pPr>
                </w:p>
              </w:tc>
              <w:tc>
                <w:tcPr>
                  <w:tcW w:w="1843" w:type="dxa"/>
                  <w:tcBorders>
                    <w:left w:val="single" w:sz="4" w:space="0" w:color="auto"/>
                    <w:right w:val="single" w:sz="4" w:space="0" w:color="auto"/>
                  </w:tcBorders>
                  <w:shd w:val="clear" w:color="auto" w:fill="D9D9D9" w:themeFill="background1" w:themeFillShade="D9"/>
                </w:tcPr>
                <w:p w:rsidR="00B83198" w:rsidRPr="002544D0" w:rsidRDefault="00B83198" w:rsidP="002544D0">
                  <w:pPr>
                    <w:spacing w:before="120" w:after="120"/>
                    <w:rPr>
                      <w:rFonts w:ascii="Arial" w:hAnsi="Arial" w:cs="Arial"/>
                      <w:b/>
                    </w:rPr>
                  </w:pPr>
                  <w:r w:rsidRPr="002544D0">
                    <w:rPr>
                      <w:rFonts w:ascii="Arial" w:hAnsi="Arial" w:cs="Arial"/>
                      <w:b/>
                    </w:rPr>
                    <w:t>For discussion</w:t>
                  </w:r>
                </w:p>
              </w:tc>
              <w:tc>
                <w:tcPr>
                  <w:tcW w:w="425" w:type="dxa"/>
                  <w:vMerge w:val="restart"/>
                  <w:tcBorders>
                    <w:top w:val="nil"/>
                    <w:left w:val="single" w:sz="4" w:space="0" w:color="auto"/>
                    <w:bottom w:val="nil"/>
                    <w:right w:val="single" w:sz="4" w:space="0" w:color="auto"/>
                  </w:tcBorders>
                  <w:shd w:val="clear" w:color="auto" w:fill="FFFFFF" w:themeFill="background1"/>
                </w:tcPr>
                <w:p w:rsidR="00B83198" w:rsidRPr="002544D0" w:rsidRDefault="00B83198" w:rsidP="002544D0">
                  <w:pPr>
                    <w:spacing w:before="120" w:after="120"/>
                    <w:rPr>
                      <w:rFonts w:ascii="Arial" w:hAnsi="Arial" w:cs="Arial"/>
                      <w:b/>
                    </w:rPr>
                  </w:pPr>
                </w:p>
              </w:tc>
              <w:tc>
                <w:tcPr>
                  <w:tcW w:w="1843" w:type="dxa"/>
                  <w:tcBorders>
                    <w:left w:val="single" w:sz="4" w:space="0" w:color="auto"/>
                    <w:right w:val="single" w:sz="4" w:space="0" w:color="auto"/>
                  </w:tcBorders>
                  <w:shd w:val="clear" w:color="auto" w:fill="D9D9D9" w:themeFill="background1" w:themeFillShade="D9"/>
                </w:tcPr>
                <w:p w:rsidR="00B83198" w:rsidRPr="002544D0" w:rsidRDefault="00B83198" w:rsidP="002544D0">
                  <w:pPr>
                    <w:spacing w:before="120" w:after="120"/>
                    <w:rPr>
                      <w:rFonts w:ascii="Arial" w:hAnsi="Arial" w:cs="Arial"/>
                      <w:b/>
                    </w:rPr>
                  </w:pPr>
                  <w:r w:rsidRPr="002544D0">
                    <w:rPr>
                      <w:rFonts w:ascii="Arial" w:hAnsi="Arial" w:cs="Arial"/>
                      <w:b/>
                    </w:rPr>
                    <w:t>For information</w:t>
                  </w:r>
                </w:p>
              </w:tc>
            </w:tr>
            <w:tr w:rsidR="00B83198" w:rsidRPr="002544D0" w:rsidTr="006B1C5F">
              <w:trPr>
                <w:jc w:val="center"/>
              </w:trPr>
              <w:tc>
                <w:tcPr>
                  <w:tcW w:w="1876" w:type="dxa"/>
                  <w:tcBorders>
                    <w:right w:val="single" w:sz="4" w:space="0" w:color="auto"/>
                  </w:tcBorders>
                </w:tcPr>
                <w:p w:rsidR="00B83198" w:rsidRPr="002544D0" w:rsidRDefault="00174874" w:rsidP="00FE0D55">
                  <w:pPr>
                    <w:spacing w:before="120" w:after="120"/>
                    <w:jc w:val="center"/>
                    <w:rPr>
                      <w:rFonts w:ascii="Arial" w:hAnsi="Arial" w:cs="Arial"/>
                      <w:b/>
                    </w:rPr>
                  </w:pPr>
                  <w:r w:rsidRPr="002544D0">
                    <w:rPr>
                      <w:rFonts w:ascii="Symbol" w:eastAsia="Symbol" w:hAnsi="Symbol" w:cs="Symbol"/>
                      <w:b/>
                    </w:rPr>
                    <w:t></w:t>
                  </w:r>
                </w:p>
              </w:tc>
              <w:tc>
                <w:tcPr>
                  <w:tcW w:w="567" w:type="dxa"/>
                  <w:vMerge/>
                  <w:tcBorders>
                    <w:top w:val="nil"/>
                    <w:left w:val="single" w:sz="4" w:space="0" w:color="auto"/>
                    <w:bottom w:val="nil"/>
                    <w:right w:val="single" w:sz="4" w:space="0" w:color="auto"/>
                  </w:tcBorders>
                  <w:shd w:val="clear" w:color="auto" w:fill="FFFFFF" w:themeFill="background1"/>
                </w:tcPr>
                <w:p w:rsidR="00B83198" w:rsidRPr="002544D0" w:rsidRDefault="00B83198" w:rsidP="002544D0">
                  <w:pPr>
                    <w:spacing w:before="120" w:after="120"/>
                    <w:rPr>
                      <w:rFonts w:ascii="Arial" w:hAnsi="Arial" w:cs="Arial"/>
                      <w:b/>
                    </w:rPr>
                  </w:pPr>
                </w:p>
              </w:tc>
              <w:tc>
                <w:tcPr>
                  <w:tcW w:w="1843" w:type="dxa"/>
                  <w:tcBorders>
                    <w:left w:val="single" w:sz="4" w:space="0" w:color="auto"/>
                    <w:right w:val="single" w:sz="4" w:space="0" w:color="auto"/>
                  </w:tcBorders>
                </w:tcPr>
                <w:p w:rsidR="00B83198" w:rsidRPr="002544D0" w:rsidRDefault="00BC3074" w:rsidP="002544D0">
                  <w:pPr>
                    <w:spacing w:before="120" w:after="120"/>
                    <w:jc w:val="center"/>
                    <w:rPr>
                      <w:rFonts w:ascii="Arial" w:hAnsi="Arial" w:cs="Arial"/>
                      <w:b/>
                    </w:rPr>
                  </w:pPr>
                  <w:r w:rsidRPr="002544D0">
                    <w:rPr>
                      <w:rFonts w:ascii="Symbol" w:eastAsia="Symbol" w:hAnsi="Symbol" w:cs="Symbol"/>
                      <w:b/>
                    </w:rPr>
                    <w:t></w:t>
                  </w:r>
                </w:p>
              </w:tc>
              <w:tc>
                <w:tcPr>
                  <w:tcW w:w="425" w:type="dxa"/>
                  <w:vMerge/>
                  <w:tcBorders>
                    <w:top w:val="nil"/>
                    <w:left w:val="single" w:sz="4" w:space="0" w:color="auto"/>
                    <w:bottom w:val="nil"/>
                    <w:right w:val="single" w:sz="4" w:space="0" w:color="auto"/>
                  </w:tcBorders>
                  <w:shd w:val="clear" w:color="auto" w:fill="FFFFFF" w:themeFill="background1"/>
                </w:tcPr>
                <w:p w:rsidR="00B83198" w:rsidRPr="002544D0" w:rsidRDefault="00B83198" w:rsidP="002544D0">
                  <w:pPr>
                    <w:spacing w:before="120" w:after="120"/>
                    <w:rPr>
                      <w:rFonts w:ascii="Arial" w:hAnsi="Arial" w:cs="Arial"/>
                      <w:b/>
                    </w:rPr>
                  </w:pPr>
                </w:p>
              </w:tc>
              <w:tc>
                <w:tcPr>
                  <w:tcW w:w="1843" w:type="dxa"/>
                  <w:tcBorders>
                    <w:left w:val="single" w:sz="4" w:space="0" w:color="auto"/>
                    <w:right w:val="single" w:sz="4" w:space="0" w:color="auto"/>
                  </w:tcBorders>
                </w:tcPr>
                <w:p w:rsidR="00B83198" w:rsidRPr="002544D0" w:rsidRDefault="00B83198" w:rsidP="002544D0">
                  <w:pPr>
                    <w:spacing w:before="120" w:after="120"/>
                    <w:rPr>
                      <w:rFonts w:ascii="Arial" w:hAnsi="Arial" w:cs="Arial"/>
                      <w:b/>
                    </w:rPr>
                  </w:pPr>
                </w:p>
              </w:tc>
            </w:tr>
          </w:tbl>
          <w:p w:rsidR="0087286D" w:rsidRPr="002544D0" w:rsidRDefault="0087286D" w:rsidP="002544D0">
            <w:pPr>
              <w:spacing w:before="120" w:after="120"/>
              <w:rPr>
                <w:rFonts w:ascii="Arial" w:hAnsi="Arial" w:cs="Arial"/>
                <w:b/>
              </w:rPr>
            </w:pPr>
          </w:p>
        </w:tc>
      </w:tr>
      <w:tr w:rsidR="00867829" w:rsidRPr="002544D0" w:rsidTr="5C487862">
        <w:tc>
          <w:tcPr>
            <w:tcW w:w="1485" w:type="dxa"/>
          </w:tcPr>
          <w:p w:rsidR="00867829" w:rsidRPr="00867829" w:rsidRDefault="00867829" w:rsidP="002544D0">
            <w:pPr>
              <w:spacing w:before="120" w:after="120"/>
              <w:rPr>
                <w:rFonts w:ascii="Arial" w:hAnsi="Arial" w:cs="Arial"/>
                <w:b/>
              </w:rPr>
            </w:pPr>
            <w:r w:rsidRPr="00867829">
              <w:rPr>
                <w:rFonts w:ascii="Arial" w:hAnsi="Arial" w:cs="Arial"/>
                <w:b/>
              </w:rPr>
              <w:t>Executive Summary</w:t>
            </w:r>
          </w:p>
          <w:p w:rsidR="00867829" w:rsidRPr="00867829" w:rsidRDefault="00867829" w:rsidP="002544D0">
            <w:pPr>
              <w:spacing w:before="120" w:after="120"/>
              <w:rPr>
                <w:rFonts w:ascii="Arial" w:hAnsi="Arial" w:cs="Arial"/>
                <w:b/>
              </w:rPr>
            </w:pPr>
          </w:p>
        </w:tc>
        <w:tc>
          <w:tcPr>
            <w:tcW w:w="8512" w:type="dxa"/>
          </w:tcPr>
          <w:p w:rsidR="00FE0D55" w:rsidRDefault="00FE0D55" w:rsidP="00FE0D55">
            <w:pPr>
              <w:pStyle w:val="paragraph"/>
              <w:spacing w:before="0" w:beforeAutospacing="0" w:after="0" w:afterAutospacing="0"/>
              <w:textAlignment w:val="baseline"/>
              <w:rPr>
                <w:rStyle w:val="normaltextrun"/>
                <w:rFonts w:ascii="Arial" w:hAnsi="Arial" w:cs="Arial"/>
                <w:sz w:val="22"/>
                <w:szCs w:val="22"/>
              </w:rPr>
            </w:pPr>
          </w:p>
          <w:p w:rsidR="6515022D" w:rsidRDefault="6515022D" w:rsidP="5C487862">
            <w:pPr>
              <w:pStyle w:val="paragraph"/>
              <w:spacing w:before="0" w:beforeAutospacing="0" w:after="0" w:afterAutospacing="0"/>
              <w:rPr>
                <w:rFonts w:ascii="Arial" w:eastAsia="Arial" w:hAnsi="Arial" w:cs="Arial"/>
                <w:sz w:val="22"/>
                <w:szCs w:val="22"/>
              </w:rPr>
            </w:pPr>
            <w:r w:rsidRPr="5C487862">
              <w:rPr>
                <w:rFonts w:ascii="Arial" w:eastAsia="Arial" w:hAnsi="Arial" w:cs="Arial"/>
                <w:sz w:val="22"/>
                <w:szCs w:val="22"/>
              </w:rPr>
              <w:t xml:space="preserve">This document reports on the Trust’s data and activity from April 2019 – March 2020. </w:t>
            </w:r>
          </w:p>
          <w:p w:rsidR="43A0EAED" w:rsidRDefault="43A0EAED" w:rsidP="5C487862">
            <w:pPr>
              <w:pStyle w:val="paragraph"/>
              <w:spacing w:before="0" w:beforeAutospacing="0" w:after="0" w:afterAutospacing="0"/>
              <w:rPr>
                <w:rFonts w:ascii="Arial" w:eastAsia="Arial" w:hAnsi="Arial" w:cs="Arial"/>
                <w:sz w:val="22"/>
                <w:szCs w:val="22"/>
              </w:rPr>
            </w:pPr>
            <w:r w:rsidRPr="5C487862">
              <w:rPr>
                <w:rFonts w:ascii="Arial" w:eastAsia="Arial" w:hAnsi="Arial" w:cs="Arial"/>
                <w:sz w:val="22"/>
                <w:szCs w:val="22"/>
              </w:rPr>
              <w:t>We ar</w:t>
            </w:r>
            <w:r w:rsidR="003A2A4D">
              <w:rPr>
                <w:rFonts w:ascii="Arial" w:eastAsia="Arial" w:hAnsi="Arial" w:cs="Arial"/>
                <w:sz w:val="22"/>
                <w:szCs w:val="22"/>
              </w:rPr>
              <w:t xml:space="preserve">e reporting this information </w:t>
            </w:r>
            <w:r w:rsidRPr="5C487862">
              <w:rPr>
                <w:rFonts w:ascii="Arial" w:eastAsia="Arial" w:hAnsi="Arial" w:cs="Arial"/>
                <w:sz w:val="22"/>
                <w:szCs w:val="22"/>
              </w:rPr>
              <w:t>in November following the reporting deadline</w:t>
            </w:r>
            <w:r w:rsidR="67837FD2" w:rsidRPr="5C487862">
              <w:rPr>
                <w:rFonts w:ascii="Arial" w:eastAsia="Arial" w:hAnsi="Arial" w:cs="Arial"/>
                <w:sz w:val="22"/>
                <w:szCs w:val="22"/>
              </w:rPr>
              <w:t xml:space="preserve"> extension</w:t>
            </w:r>
            <w:r w:rsidRPr="5C487862">
              <w:rPr>
                <w:rFonts w:ascii="Arial" w:eastAsia="Arial" w:hAnsi="Arial" w:cs="Arial"/>
                <w:sz w:val="22"/>
                <w:szCs w:val="22"/>
              </w:rPr>
              <w:t xml:space="preserve"> from NHS England due to Covid-19.</w:t>
            </w:r>
          </w:p>
          <w:p w:rsidR="5C487862" w:rsidRDefault="5C487862" w:rsidP="5C487862">
            <w:pPr>
              <w:pStyle w:val="paragraph"/>
              <w:spacing w:before="0" w:beforeAutospacing="0" w:after="0" w:afterAutospacing="0"/>
              <w:rPr>
                <w:rFonts w:ascii="Arial" w:eastAsia="Arial" w:hAnsi="Arial" w:cs="Arial"/>
                <w:color w:val="FF0000"/>
                <w:sz w:val="22"/>
                <w:szCs w:val="22"/>
              </w:rPr>
            </w:pPr>
            <w:bookmarkStart w:id="0" w:name="_GoBack"/>
            <w:bookmarkEnd w:id="0"/>
          </w:p>
          <w:p w:rsidR="33916DE1" w:rsidRDefault="1E90F178" w:rsidP="5C487862">
            <w:pPr>
              <w:pStyle w:val="paragraph"/>
              <w:spacing w:before="0" w:beforeAutospacing="0" w:after="0" w:afterAutospacing="0"/>
              <w:rPr>
                <w:rFonts w:ascii="Arial" w:eastAsia="Arial" w:hAnsi="Arial" w:cs="Arial"/>
                <w:sz w:val="22"/>
                <w:szCs w:val="22"/>
              </w:rPr>
            </w:pPr>
            <w:r w:rsidRPr="5C487862">
              <w:rPr>
                <w:rFonts w:ascii="Arial" w:eastAsia="Arial" w:hAnsi="Arial" w:cs="Arial"/>
                <w:sz w:val="22"/>
                <w:szCs w:val="22"/>
              </w:rPr>
              <w:t>The reporting period therefore demonstrates:</w:t>
            </w:r>
          </w:p>
          <w:p w:rsidR="00FE0D55" w:rsidRDefault="00FE0D55" w:rsidP="5C487862">
            <w:pPr>
              <w:pStyle w:val="paragraph"/>
              <w:spacing w:before="0" w:beforeAutospacing="0" w:after="0" w:afterAutospacing="0"/>
              <w:textAlignment w:val="baseline"/>
              <w:rPr>
                <w:rFonts w:ascii="Arial" w:eastAsia="Arial" w:hAnsi="Arial" w:cs="Arial"/>
                <w:sz w:val="22"/>
                <w:szCs w:val="22"/>
              </w:rPr>
            </w:pPr>
          </w:p>
          <w:p w:rsidR="00FE0D55" w:rsidRDefault="00FE0D55" w:rsidP="5C487862">
            <w:pPr>
              <w:pStyle w:val="paragraph"/>
              <w:numPr>
                <w:ilvl w:val="0"/>
                <w:numId w:val="6"/>
              </w:numPr>
              <w:spacing w:before="0" w:beforeAutospacing="0" w:after="0" w:afterAutospacing="0"/>
              <w:textAlignment w:val="baseline"/>
              <w:rPr>
                <w:rFonts w:ascii="Arial" w:eastAsia="Arial" w:hAnsi="Arial" w:cs="Arial"/>
                <w:sz w:val="22"/>
                <w:szCs w:val="22"/>
              </w:rPr>
            </w:pPr>
            <w:r w:rsidRPr="5C487862">
              <w:rPr>
                <w:rFonts w:ascii="Arial" w:eastAsia="Arial" w:hAnsi="Arial" w:cs="Arial"/>
                <w:sz w:val="22"/>
                <w:szCs w:val="22"/>
              </w:rPr>
              <w:t xml:space="preserve"> BAME staff population continues to grow</w:t>
            </w:r>
            <w:r w:rsidR="2B7D3CED" w:rsidRPr="5C487862">
              <w:rPr>
                <w:rFonts w:ascii="Arial" w:eastAsia="Arial" w:hAnsi="Arial" w:cs="Arial"/>
                <w:sz w:val="22"/>
                <w:szCs w:val="22"/>
              </w:rPr>
              <w:t xml:space="preserve"> from</w:t>
            </w:r>
            <w:r w:rsidRPr="5C487862">
              <w:rPr>
                <w:rFonts w:ascii="Arial" w:eastAsia="Arial" w:hAnsi="Arial" w:cs="Arial"/>
                <w:sz w:val="22"/>
                <w:szCs w:val="22"/>
              </w:rPr>
              <w:t xml:space="preserve"> 3</w:t>
            </w:r>
            <w:r w:rsidR="25420241" w:rsidRPr="5C487862">
              <w:rPr>
                <w:rFonts w:ascii="Arial" w:eastAsia="Arial" w:hAnsi="Arial" w:cs="Arial"/>
                <w:sz w:val="22"/>
                <w:szCs w:val="22"/>
              </w:rPr>
              <w:t>7</w:t>
            </w:r>
            <w:r w:rsidRPr="5C487862">
              <w:rPr>
                <w:rFonts w:ascii="Arial" w:eastAsia="Arial" w:hAnsi="Arial" w:cs="Arial"/>
                <w:sz w:val="22"/>
                <w:szCs w:val="22"/>
              </w:rPr>
              <w:t>% to at least 40%</w:t>
            </w:r>
          </w:p>
          <w:p w:rsidR="000A2173" w:rsidRPr="002544D0" w:rsidRDefault="6741A094" w:rsidP="5C487862">
            <w:pPr>
              <w:pStyle w:val="paragraph"/>
              <w:numPr>
                <w:ilvl w:val="0"/>
                <w:numId w:val="15"/>
              </w:numPr>
              <w:spacing w:before="0" w:beforeAutospacing="0" w:after="0" w:afterAutospacing="0"/>
              <w:rPr>
                <w:rFonts w:ascii="Arial" w:eastAsia="Arial" w:hAnsi="Arial" w:cs="Arial"/>
                <w:sz w:val="22"/>
                <w:szCs w:val="22"/>
              </w:rPr>
            </w:pPr>
            <w:r w:rsidRPr="5C487862">
              <w:rPr>
                <w:rFonts w:ascii="Arial" w:eastAsia="Arial" w:hAnsi="Arial" w:cs="Arial"/>
                <w:sz w:val="22"/>
                <w:szCs w:val="22"/>
              </w:rPr>
              <w:t>Decreasing and below national average</w:t>
            </w:r>
            <w:r w:rsidR="619DD523" w:rsidRPr="5C487862">
              <w:rPr>
                <w:rFonts w:ascii="Arial" w:eastAsia="Arial" w:hAnsi="Arial" w:cs="Arial"/>
                <w:sz w:val="22"/>
                <w:szCs w:val="22"/>
              </w:rPr>
              <w:t xml:space="preserve"> reported</w:t>
            </w:r>
            <w:r w:rsidRPr="5C487862">
              <w:rPr>
                <w:rFonts w:ascii="Arial" w:eastAsia="Arial" w:hAnsi="Arial" w:cs="Arial"/>
                <w:sz w:val="22"/>
                <w:szCs w:val="22"/>
              </w:rPr>
              <w:t xml:space="preserve"> rates of</w:t>
            </w:r>
            <w:r w:rsidR="35D3C1BB" w:rsidRPr="5C487862">
              <w:rPr>
                <w:rFonts w:ascii="Arial" w:eastAsia="Arial" w:hAnsi="Arial" w:cs="Arial"/>
                <w:sz w:val="22"/>
                <w:szCs w:val="22"/>
              </w:rPr>
              <w:t xml:space="preserve"> BAME colleagues</w:t>
            </w:r>
            <w:r w:rsidR="4030273D" w:rsidRPr="5C487862">
              <w:rPr>
                <w:rFonts w:ascii="Arial" w:eastAsia="Arial" w:hAnsi="Arial" w:cs="Arial"/>
                <w:sz w:val="22"/>
                <w:szCs w:val="22"/>
              </w:rPr>
              <w:t>:</w:t>
            </w:r>
          </w:p>
          <w:p w:rsidR="000A2173" w:rsidRPr="002544D0" w:rsidRDefault="6741A094" w:rsidP="5C487862">
            <w:pPr>
              <w:pStyle w:val="paragraph"/>
              <w:numPr>
                <w:ilvl w:val="0"/>
                <w:numId w:val="5"/>
              </w:numPr>
              <w:spacing w:before="0" w:beforeAutospacing="0" w:after="0" w:afterAutospacing="0"/>
              <w:jc w:val="center"/>
              <w:rPr>
                <w:rFonts w:ascii="Arial" w:eastAsia="Arial" w:hAnsi="Arial" w:cs="Arial"/>
                <w:sz w:val="22"/>
                <w:szCs w:val="22"/>
              </w:rPr>
            </w:pPr>
            <w:r w:rsidRPr="5C487862">
              <w:rPr>
                <w:rFonts w:ascii="Arial" w:eastAsia="Arial" w:hAnsi="Arial" w:cs="Arial"/>
                <w:sz w:val="22"/>
                <w:szCs w:val="22"/>
              </w:rPr>
              <w:t>entering formal disciplinary processes</w:t>
            </w:r>
          </w:p>
          <w:p w:rsidR="00773CAF" w:rsidRDefault="7442B58B" w:rsidP="5C487862">
            <w:pPr>
              <w:pStyle w:val="paragraph"/>
              <w:spacing w:before="0" w:beforeAutospacing="0" w:after="0" w:afterAutospacing="0"/>
              <w:ind w:left="360"/>
              <w:rPr>
                <w:rFonts w:ascii="Arial" w:eastAsia="Arial" w:hAnsi="Arial" w:cs="Arial"/>
                <w:sz w:val="22"/>
                <w:szCs w:val="22"/>
              </w:rPr>
            </w:pPr>
            <w:r w:rsidRPr="5C487862">
              <w:rPr>
                <w:rFonts w:ascii="Arial" w:eastAsia="Arial" w:hAnsi="Arial" w:cs="Arial"/>
                <w:sz w:val="22"/>
                <w:szCs w:val="22"/>
              </w:rPr>
              <w:t xml:space="preserve">                          &gt;   experiencing discrimination from colleagues   </w:t>
            </w:r>
            <w:r w:rsidR="6FEE5486" w:rsidRPr="5C487862">
              <w:rPr>
                <w:rFonts w:ascii="Arial" w:eastAsia="Arial" w:hAnsi="Arial" w:cs="Arial"/>
                <w:sz w:val="22"/>
                <w:szCs w:val="22"/>
              </w:rPr>
              <w:t xml:space="preserve"> </w:t>
            </w:r>
          </w:p>
          <w:p w:rsidR="000A2173" w:rsidRPr="002544D0" w:rsidRDefault="00773CAF" w:rsidP="5C487862">
            <w:pPr>
              <w:pStyle w:val="paragraph"/>
              <w:spacing w:before="0" w:beforeAutospacing="0" w:after="0" w:afterAutospacing="0"/>
              <w:ind w:left="360"/>
              <w:rPr>
                <w:rFonts w:ascii="Arial" w:eastAsia="Arial" w:hAnsi="Arial" w:cs="Arial"/>
                <w:sz w:val="22"/>
                <w:szCs w:val="22"/>
              </w:rPr>
            </w:pPr>
            <w:r>
              <w:rPr>
                <w:rFonts w:ascii="Arial" w:eastAsia="Arial" w:hAnsi="Arial" w:cs="Arial"/>
                <w:sz w:val="22"/>
                <w:szCs w:val="22"/>
              </w:rPr>
              <w:t>-  closing the gap in relation to BAME applicants success at</w:t>
            </w:r>
            <w:r w:rsidRPr="00773CAF">
              <w:rPr>
                <w:rFonts w:ascii="Arial" w:eastAsia="Arial" w:hAnsi="Arial" w:cs="Arial"/>
                <w:sz w:val="22"/>
                <w:szCs w:val="22"/>
              </w:rPr>
              <w:t xml:space="preserve"> shortlisting stage</w:t>
            </w:r>
          </w:p>
          <w:p w:rsidR="000A2173" w:rsidRPr="002544D0" w:rsidRDefault="000A2173" w:rsidP="5C487862">
            <w:pPr>
              <w:pStyle w:val="paragraph"/>
              <w:spacing w:before="0" w:beforeAutospacing="0" w:after="0" w:afterAutospacing="0"/>
              <w:rPr>
                <w:rStyle w:val="normaltextrun"/>
                <w:rFonts w:ascii="Arial" w:eastAsia="Arial" w:hAnsi="Arial" w:cs="Arial"/>
                <w:sz w:val="22"/>
                <w:szCs w:val="22"/>
              </w:rPr>
            </w:pPr>
          </w:p>
          <w:p w:rsidR="000A2173" w:rsidRPr="002544D0" w:rsidRDefault="6F8C51C9" w:rsidP="5C487862">
            <w:pPr>
              <w:pStyle w:val="paragraph"/>
              <w:spacing w:before="0" w:beforeAutospacing="0" w:after="0" w:afterAutospacing="0"/>
              <w:rPr>
                <w:rStyle w:val="normaltextrun"/>
                <w:rFonts w:ascii="Arial" w:eastAsia="Arial" w:hAnsi="Arial" w:cs="Arial"/>
                <w:sz w:val="22"/>
                <w:szCs w:val="22"/>
              </w:rPr>
            </w:pPr>
            <w:r w:rsidRPr="5C487862">
              <w:rPr>
                <w:rStyle w:val="normaltextrun"/>
                <w:rFonts w:ascii="Arial" w:eastAsia="Arial" w:hAnsi="Arial" w:cs="Arial"/>
                <w:sz w:val="22"/>
                <w:szCs w:val="22"/>
              </w:rPr>
              <w:t>It also seeks to highlight the actions taken, which include:</w:t>
            </w:r>
          </w:p>
          <w:p w:rsidR="000A2173" w:rsidRPr="002544D0" w:rsidRDefault="000A2173" w:rsidP="5C487862">
            <w:pPr>
              <w:pStyle w:val="paragraph"/>
              <w:spacing w:before="0" w:beforeAutospacing="0" w:after="0" w:afterAutospacing="0"/>
              <w:rPr>
                <w:rStyle w:val="normaltextrun"/>
                <w:rFonts w:ascii="Arial" w:eastAsia="Arial" w:hAnsi="Arial" w:cs="Arial"/>
                <w:sz w:val="22"/>
                <w:szCs w:val="22"/>
              </w:rPr>
            </w:pPr>
          </w:p>
          <w:p w:rsidR="000A2173" w:rsidRPr="002544D0" w:rsidRDefault="6F8C51C9" w:rsidP="5C487862">
            <w:pPr>
              <w:pStyle w:val="paragraph"/>
              <w:numPr>
                <w:ilvl w:val="0"/>
                <w:numId w:val="3"/>
              </w:numPr>
              <w:spacing w:before="0" w:beforeAutospacing="0" w:after="0" w:afterAutospacing="0"/>
              <w:rPr>
                <w:rFonts w:ascii="Arial" w:eastAsia="Arial" w:hAnsi="Arial" w:cs="Arial"/>
                <w:sz w:val="22"/>
                <w:szCs w:val="22"/>
              </w:rPr>
            </w:pPr>
            <w:r w:rsidRPr="5C487862">
              <w:rPr>
                <w:rFonts w:ascii="Arial" w:eastAsia="Arial" w:hAnsi="Arial" w:cs="Arial"/>
                <w:sz w:val="22"/>
                <w:szCs w:val="22"/>
              </w:rPr>
              <w:t>Increasing our Inclusion &amp; Diversity Manager from a part-time to full-time post</w:t>
            </w:r>
          </w:p>
          <w:p w:rsidR="000A2173" w:rsidRPr="002544D0" w:rsidRDefault="00773CAF" w:rsidP="5C487862">
            <w:pPr>
              <w:pStyle w:val="paragraph"/>
              <w:numPr>
                <w:ilvl w:val="0"/>
                <w:numId w:val="3"/>
              </w:numPr>
              <w:spacing w:before="0" w:beforeAutospacing="0" w:after="0" w:afterAutospacing="0"/>
              <w:rPr>
                <w:rStyle w:val="normaltextrun"/>
                <w:rFonts w:ascii="Arial" w:eastAsia="Arial" w:hAnsi="Arial" w:cs="Arial"/>
                <w:sz w:val="22"/>
                <w:szCs w:val="22"/>
              </w:rPr>
            </w:pPr>
            <w:r>
              <w:rPr>
                <w:rStyle w:val="normaltextrun"/>
                <w:rFonts w:ascii="Arial" w:eastAsia="Arial" w:hAnsi="Arial" w:cs="Arial"/>
                <w:sz w:val="22"/>
                <w:szCs w:val="22"/>
              </w:rPr>
              <w:t xml:space="preserve">Our </w:t>
            </w:r>
            <w:r w:rsidR="6F8C51C9" w:rsidRPr="5C487862">
              <w:rPr>
                <w:rStyle w:val="normaltextrun"/>
                <w:rFonts w:ascii="Arial" w:eastAsia="Arial" w:hAnsi="Arial" w:cs="Arial"/>
                <w:sz w:val="22"/>
                <w:szCs w:val="22"/>
              </w:rPr>
              <w:t>Staff Survey Big 5 campaign</w:t>
            </w:r>
          </w:p>
          <w:p w:rsidR="000A2173" w:rsidRPr="002544D0" w:rsidRDefault="00773CAF" w:rsidP="5C487862">
            <w:pPr>
              <w:pStyle w:val="paragraph"/>
              <w:numPr>
                <w:ilvl w:val="0"/>
                <w:numId w:val="3"/>
              </w:numPr>
              <w:spacing w:before="0" w:beforeAutospacing="0" w:after="0" w:afterAutospacing="0"/>
              <w:rPr>
                <w:rStyle w:val="normaltextrun"/>
                <w:rFonts w:ascii="Arial" w:eastAsia="Arial" w:hAnsi="Arial" w:cs="Arial"/>
                <w:sz w:val="22"/>
                <w:szCs w:val="22"/>
              </w:rPr>
            </w:pPr>
            <w:r>
              <w:rPr>
                <w:rStyle w:val="normaltextrun"/>
                <w:rFonts w:ascii="Arial" w:eastAsia="Arial" w:hAnsi="Arial" w:cs="Arial"/>
                <w:sz w:val="22"/>
                <w:szCs w:val="22"/>
              </w:rPr>
              <w:t xml:space="preserve">The integrity of our disciplinary process </w:t>
            </w:r>
          </w:p>
          <w:p w:rsidR="000A2173" w:rsidRPr="002544D0" w:rsidRDefault="000A2173" w:rsidP="5C487862">
            <w:pPr>
              <w:pStyle w:val="paragraph"/>
              <w:spacing w:before="0" w:beforeAutospacing="0" w:after="0" w:afterAutospacing="0"/>
              <w:rPr>
                <w:rFonts w:ascii="Arial" w:hAnsi="Arial" w:cs="Arial"/>
                <w:sz w:val="22"/>
                <w:szCs w:val="22"/>
              </w:rPr>
            </w:pPr>
            <w:r>
              <w:br/>
            </w:r>
            <w:r w:rsidR="51D8A39B" w:rsidRPr="5C487862">
              <w:rPr>
                <w:rFonts w:ascii="Arial" w:hAnsi="Arial" w:cs="Arial"/>
                <w:sz w:val="22"/>
                <w:szCs w:val="22"/>
              </w:rPr>
              <w:t>Significantly, there are a number of areas which require improvement</w:t>
            </w:r>
            <w:r w:rsidR="139D96D5" w:rsidRPr="5C487862">
              <w:rPr>
                <w:rFonts w:ascii="Arial" w:hAnsi="Arial" w:cs="Arial"/>
                <w:sz w:val="22"/>
                <w:szCs w:val="22"/>
              </w:rPr>
              <w:t>, which include</w:t>
            </w:r>
            <w:r w:rsidR="51D8A39B" w:rsidRPr="5C487862">
              <w:rPr>
                <w:rFonts w:ascii="Arial" w:hAnsi="Arial" w:cs="Arial"/>
                <w:sz w:val="22"/>
                <w:szCs w:val="22"/>
              </w:rPr>
              <w:t>:</w:t>
            </w:r>
          </w:p>
          <w:p w:rsidR="000A2173" w:rsidRPr="00773CAF" w:rsidRDefault="000A2173" w:rsidP="00773CAF">
            <w:pPr>
              <w:rPr>
                <w:rFonts w:eastAsiaTheme="minorEastAsia"/>
              </w:rPr>
            </w:pPr>
          </w:p>
          <w:p w:rsidR="000A2173" w:rsidRPr="002544D0" w:rsidRDefault="32A230F5" w:rsidP="5C487862">
            <w:pPr>
              <w:pStyle w:val="ListParagraph"/>
              <w:numPr>
                <w:ilvl w:val="0"/>
                <w:numId w:val="1"/>
              </w:numPr>
              <w:rPr>
                <w:sz w:val="22"/>
                <w:szCs w:val="22"/>
              </w:rPr>
            </w:pPr>
            <w:r w:rsidRPr="5C487862">
              <w:rPr>
                <w:rFonts w:ascii="Arial" w:hAnsi="Arial" w:cs="Arial"/>
                <w:sz w:val="22"/>
                <w:szCs w:val="22"/>
              </w:rPr>
              <w:t xml:space="preserve">BAME colleagues are experiencing an increasing and above national average amount of bullying, harassment and abuse from patients, relatives or the public </w:t>
            </w:r>
          </w:p>
          <w:p w:rsidR="000A2173" w:rsidRPr="002544D0" w:rsidRDefault="571B2D46" w:rsidP="5C487862">
            <w:pPr>
              <w:pStyle w:val="ListParagraph"/>
              <w:numPr>
                <w:ilvl w:val="0"/>
                <w:numId w:val="1"/>
              </w:numPr>
              <w:rPr>
                <w:sz w:val="22"/>
                <w:szCs w:val="22"/>
              </w:rPr>
            </w:pPr>
            <w:r w:rsidRPr="5C487862">
              <w:rPr>
                <w:rFonts w:ascii="Arial" w:hAnsi="Arial" w:cs="Arial"/>
                <w:sz w:val="22"/>
                <w:szCs w:val="22"/>
              </w:rPr>
              <w:t xml:space="preserve">The experience of equal opportunities for development and promotion </w:t>
            </w:r>
          </w:p>
          <w:p w:rsidR="000A2173" w:rsidRDefault="000A2173" w:rsidP="5C487862">
            <w:pPr>
              <w:ind w:left="360"/>
              <w:rPr>
                <w:rFonts w:ascii="Arial" w:hAnsi="Arial" w:cs="Arial"/>
              </w:rPr>
            </w:pPr>
          </w:p>
          <w:p w:rsidR="00DA5716" w:rsidRDefault="00773CAF" w:rsidP="00773CAF">
            <w:pPr>
              <w:rPr>
                <w:rFonts w:ascii="Arial" w:hAnsi="Arial" w:cs="Arial"/>
              </w:rPr>
            </w:pPr>
            <w:r>
              <w:rPr>
                <w:rFonts w:ascii="Arial" w:hAnsi="Arial" w:cs="Arial"/>
              </w:rPr>
              <w:t>The report also seeks to highlight some of the context and causation behind our performance indicators.</w:t>
            </w:r>
          </w:p>
          <w:p w:rsidR="00DA5716" w:rsidRDefault="00DA5716" w:rsidP="5C487862">
            <w:pPr>
              <w:ind w:left="360"/>
              <w:rPr>
                <w:rFonts w:ascii="Arial" w:hAnsi="Arial" w:cs="Arial"/>
              </w:rPr>
            </w:pPr>
          </w:p>
          <w:p w:rsidR="00DA5716" w:rsidRDefault="00DA5716" w:rsidP="00773CAF">
            <w:pPr>
              <w:rPr>
                <w:rFonts w:ascii="Arial" w:hAnsi="Arial" w:cs="Arial"/>
              </w:rPr>
            </w:pPr>
          </w:p>
          <w:p w:rsidR="00773CAF" w:rsidRPr="002544D0" w:rsidRDefault="00773CAF" w:rsidP="00773CAF">
            <w:pPr>
              <w:rPr>
                <w:rFonts w:ascii="Arial" w:hAnsi="Arial" w:cs="Arial"/>
              </w:rPr>
            </w:pPr>
          </w:p>
        </w:tc>
      </w:tr>
      <w:tr w:rsidR="00B83198" w:rsidRPr="00867829" w:rsidTr="5C487862">
        <w:trPr>
          <w:trHeight w:val="56"/>
        </w:trPr>
        <w:tc>
          <w:tcPr>
            <w:tcW w:w="1485" w:type="dxa"/>
          </w:tcPr>
          <w:p w:rsidR="006B1C5F" w:rsidRPr="00061CE9" w:rsidRDefault="00B83198" w:rsidP="006B1C5F">
            <w:pPr>
              <w:rPr>
                <w:rFonts w:ascii="Arial" w:hAnsi="Arial" w:cs="Arial"/>
                <w:b/>
              </w:rPr>
            </w:pPr>
            <w:r w:rsidRPr="00061CE9">
              <w:rPr>
                <w:rFonts w:ascii="Arial" w:hAnsi="Arial" w:cs="Arial"/>
                <w:b/>
              </w:rPr>
              <w:t xml:space="preserve">Trust </w:t>
            </w:r>
            <w:r w:rsidR="006B1C5F" w:rsidRPr="00061CE9">
              <w:rPr>
                <w:rFonts w:ascii="Arial" w:hAnsi="Arial" w:cs="Arial"/>
                <w:b/>
              </w:rPr>
              <w:t xml:space="preserve">strategic </w:t>
            </w:r>
            <w:r w:rsidRPr="00061CE9">
              <w:rPr>
                <w:rFonts w:ascii="Arial" w:hAnsi="Arial" w:cs="Arial"/>
                <w:b/>
              </w:rPr>
              <w:t xml:space="preserve">aims </w:t>
            </w:r>
          </w:p>
          <w:p w:rsidR="006B1C5F" w:rsidRDefault="006B1C5F" w:rsidP="006B1C5F"/>
          <w:p w:rsidR="00B83198" w:rsidRPr="00867829" w:rsidRDefault="00B83198" w:rsidP="006B1C5F">
            <w:pPr>
              <w:rPr>
                <w:rFonts w:ascii="Arial" w:hAnsi="Arial" w:cs="Arial"/>
                <w:b/>
              </w:rPr>
            </w:pPr>
            <w:r w:rsidRPr="00B83198">
              <w:rPr>
                <w:rFonts w:ascii="Arial" w:eastAsia="Calibri" w:hAnsi="Arial" w:cs="Arial"/>
                <w:i/>
                <w:sz w:val="18"/>
                <w:szCs w:val="18"/>
              </w:rPr>
              <w:t>(please indicate which of the 4 aims is relevant to the subject of the report)</w:t>
            </w:r>
          </w:p>
        </w:tc>
        <w:tc>
          <w:tcPr>
            <w:tcW w:w="8512" w:type="dxa"/>
          </w:tcPr>
          <w:tbl>
            <w:tblPr>
              <w:tblStyle w:val="TableGrid"/>
              <w:tblW w:w="7983" w:type="dxa"/>
              <w:tblLayout w:type="fixed"/>
              <w:tblLook w:val="04A0" w:firstRow="1" w:lastRow="0" w:firstColumn="1" w:lastColumn="0" w:noHBand="0" w:noVBand="1"/>
            </w:tblPr>
            <w:tblGrid>
              <w:gridCol w:w="2091"/>
              <w:gridCol w:w="1974"/>
              <w:gridCol w:w="1856"/>
              <w:gridCol w:w="2062"/>
            </w:tblGrid>
            <w:tr w:rsidR="00DA5716" w:rsidTr="00DA5716">
              <w:trPr>
                <w:trHeight w:val="1770"/>
              </w:trPr>
              <w:tc>
                <w:tcPr>
                  <w:tcW w:w="2091" w:type="dxa"/>
                  <w:shd w:val="clear" w:color="auto" w:fill="D9D9D9" w:themeFill="background1" w:themeFillShade="D9"/>
                </w:tcPr>
                <w:p w:rsidR="00DA5716" w:rsidRPr="00382FCB" w:rsidRDefault="00DA5716" w:rsidP="00DA5716">
                  <w:pPr>
                    <w:jc w:val="center"/>
                    <w:rPr>
                      <w:b/>
                    </w:rPr>
                  </w:pPr>
                  <w:r w:rsidRPr="00382FCB">
                    <w:rPr>
                      <w:b/>
                    </w:rPr>
                    <w:lastRenderedPageBreak/>
                    <w:t>Aim 1</w:t>
                  </w:r>
                </w:p>
                <w:p w:rsidR="00DA5716" w:rsidRPr="00382FCB" w:rsidRDefault="00DA5716" w:rsidP="00DA5716">
                  <w:pPr>
                    <w:jc w:val="center"/>
                    <w:rPr>
                      <w:b/>
                      <w:sz w:val="18"/>
                      <w:szCs w:val="18"/>
                    </w:rPr>
                  </w:pPr>
                  <w:r w:rsidRPr="00382FCB">
                    <w:rPr>
                      <w:b/>
                      <w:sz w:val="18"/>
                      <w:szCs w:val="18"/>
                    </w:rPr>
                    <w:t>Best care</w:t>
                  </w:r>
                </w:p>
                <w:p w:rsidR="00DA5716" w:rsidRDefault="00DA5716" w:rsidP="00DA5716">
                  <w:pPr>
                    <w:jc w:val="center"/>
                    <w:rPr>
                      <w:noProof/>
                      <w:lang w:eastAsia="en-GB"/>
                    </w:rPr>
                  </w:pPr>
                  <w:r>
                    <w:rPr>
                      <w:noProof/>
                      <w:lang w:eastAsia="en-GB"/>
                    </w:rPr>
                    <w:lastRenderedPageBreak/>
                    <w:drawing>
                      <wp:inline distT="0" distB="0" distL="0" distR="0" wp14:anchorId="0F44368E" wp14:editId="46ED99D0">
                        <wp:extent cx="672998" cy="532084"/>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3021" cy="532102"/>
                                </a:xfrm>
                                <a:prstGeom prst="rect">
                                  <a:avLst/>
                                </a:prstGeom>
                                <a:noFill/>
                                <a:ln>
                                  <a:noFill/>
                                </a:ln>
                              </pic:spPr>
                            </pic:pic>
                          </a:graphicData>
                        </a:graphic>
                      </wp:inline>
                    </w:drawing>
                  </w:r>
                </w:p>
                <w:p w:rsidR="00DA5716" w:rsidRPr="006B241A" w:rsidRDefault="00DA5716" w:rsidP="00DA5716">
                  <w:pPr>
                    <w:jc w:val="center"/>
                    <w:rPr>
                      <w:noProof/>
                      <w:lang w:eastAsia="en-GB"/>
                    </w:rPr>
                  </w:pPr>
                </w:p>
                <w:p w:rsidR="00DA5716" w:rsidRPr="00382FCB" w:rsidRDefault="00DA5716" w:rsidP="00DA5716">
                  <w:pPr>
                    <w:jc w:val="center"/>
                    <w:rPr>
                      <w:rFonts w:ascii="Arial" w:eastAsia="Times New Roman" w:hAnsi="Arial" w:cs="Arial"/>
                      <w:b/>
                      <w:i/>
                      <w:color w:val="000000"/>
                      <w:sz w:val="18"/>
                      <w:szCs w:val="18"/>
                      <w:lang w:eastAsia="en-GB"/>
                    </w:rPr>
                  </w:pPr>
                  <w:r w:rsidRPr="00382FCB">
                    <w:rPr>
                      <w:rFonts w:ascii="Arial" w:eastAsia="Times New Roman" w:hAnsi="Arial" w:cs="Arial"/>
                      <w:b/>
                      <w:i/>
                      <w:color w:val="000000"/>
                      <w:sz w:val="18"/>
                      <w:szCs w:val="18"/>
                      <w:lang w:eastAsia="en-GB"/>
                    </w:rPr>
                    <w:t>Objectives 1-4</w:t>
                  </w:r>
                </w:p>
              </w:tc>
              <w:tc>
                <w:tcPr>
                  <w:tcW w:w="1974" w:type="dxa"/>
                  <w:shd w:val="clear" w:color="auto" w:fill="D9D9D9" w:themeFill="background1" w:themeFillShade="D9"/>
                </w:tcPr>
                <w:p w:rsidR="00DA5716" w:rsidRPr="00382FCB" w:rsidRDefault="00DA5716" w:rsidP="00DA5716">
                  <w:pPr>
                    <w:jc w:val="center"/>
                    <w:rPr>
                      <w:b/>
                    </w:rPr>
                  </w:pPr>
                  <w:r w:rsidRPr="00382FCB">
                    <w:rPr>
                      <w:b/>
                    </w:rPr>
                    <w:lastRenderedPageBreak/>
                    <w:t>Aim 2</w:t>
                  </w:r>
                </w:p>
                <w:p w:rsidR="00DA5716" w:rsidRPr="00382FCB" w:rsidRDefault="00DA5716" w:rsidP="00DA5716">
                  <w:pPr>
                    <w:jc w:val="center"/>
                    <w:rPr>
                      <w:b/>
                      <w:noProof/>
                      <w:sz w:val="18"/>
                      <w:szCs w:val="18"/>
                      <w:lang w:eastAsia="en-GB"/>
                    </w:rPr>
                  </w:pPr>
                  <w:r w:rsidRPr="00382FCB">
                    <w:rPr>
                      <w:b/>
                      <w:sz w:val="18"/>
                      <w:szCs w:val="18"/>
                    </w:rPr>
                    <w:t>Great team</w:t>
                  </w:r>
                </w:p>
                <w:p w:rsidR="00DA5716" w:rsidRDefault="00DA5716" w:rsidP="00DA5716">
                  <w:pPr>
                    <w:jc w:val="center"/>
                    <w:rPr>
                      <w:noProof/>
                      <w:sz w:val="18"/>
                      <w:szCs w:val="18"/>
                      <w:lang w:eastAsia="en-GB"/>
                    </w:rPr>
                  </w:pPr>
                  <w:r>
                    <w:rPr>
                      <w:noProof/>
                      <w:sz w:val="18"/>
                      <w:szCs w:val="18"/>
                      <w:lang w:eastAsia="en-GB"/>
                    </w:rPr>
                    <w:lastRenderedPageBreak/>
                    <w:drawing>
                      <wp:inline distT="0" distB="0" distL="0" distR="0" wp14:anchorId="24328B31" wp14:editId="4212AD58">
                        <wp:extent cx="995045" cy="40259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95045" cy="402590"/>
                                </a:xfrm>
                                <a:prstGeom prst="rect">
                                  <a:avLst/>
                                </a:prstGeom>
                                <a:noFill/>
                                <a:ln>
                                  <a:noFill/>
                                </a:ln>
                              </pic:spPr>
                            </pic:pic>
                          </a:graphicData>
                        </a:graphic>
                      </wp:inline>
                    </w:drawing>
                  </w:r>
                </w:p>
                <w:p w:rsidR="00DA5716" w:rsidRDefault="00DA5716" w:rsidP="00DA5716">
                  <w:pPr>
                    <w:jc w:val="center"/>
                    <w:rPr>
                      <w:noProof/>
                      <w:sz w:val="18"/>
                      <w:szCs w:val="18"/>
                      <w:lang w:eastAsia="en-GB"/>
                    </w:rPr>
                  </w:pPr>
                </w:p>
                <w:p w:rsidR="00DA5716" w:rsidRPr="006B241A" w:rsidRDefault="00DA5716" w:rsidP="00DA5716">
                  <w:pPr>
                    <w:jc w:val="center"/>
                    <w:rPr>
                      <w:noProof/>
                      <w:sz w:val="18"/>
                      <w:szCs w:val="18"/>
                      <w:lang w:eastAsia="en-GB"/>
                    </w:rPr>
                  </w:pPr>
                </w:p>
                <w:p w:rsidR="00DA5716" w:rsidRPr="00382FCB" w:rsidRDefault="00DA5716" w:rsidP="00DA5716">
                  <w:pPr>
                    <w:jc w:val="center"/>
                    <w:rPr>
                      <w:rFonts w:ascii="Arial" w:eastAsia="Times New Roman" w:hAnsi="Arial" w:cs="Arial"/>
                      <w:b/>
                      <w:i/>
                      <w:color w:val="000000"/>
                      <w:sz w:val="18"/>
                      <w:szCs w:val="18"/>
                      <w:lang w:eastAsia="en-GB"/>
                    </w:rPr>
                  </w:pPr>
                  <w:r w:rsidRPr="00382FCB">
                    <w:rPr>
                      <w:rFonts w:ascii="Arial" w:eastAsia="Times New Roman" w:hAnsi="Arial" w:cs="Arial"/>
                      <w:b/>
                      <w:i/>
                      <w:color w:val="000000"/>
                      <w:sz w:val="18"/>
                      <w:szCs w:val="18"/>
                      <w:lang w:eastAsia="en-GB"/>
                    </w:rPr>
                    <w:t>Objectives 5-8</w:t>
                  </w:r>
                </w:p>
              </w:tc>
              <w:tc>
                <w:tcPr>
                  <w:tcW w:w="1856" w:type="dxa"/>
                  <w:shd w:val="clear" w:color="auto" w:fill="D9D9D9" w:themeFill="background1" w:themeFillShade="D9"/>
                </w:tcPr>
                <w:p w:rsidR="00DA5716" w:rsidRPr="00382FCB" w:rsidRDefault="00DA5716" w:rsidP="00DA5716">
                  <w:pPr>
                    <w:jc w:val="center"/>
                    <w:rPr>
                      <w:b/>
                    </w:rPr>
                  </w:pPr>
                  <w:r w:rsidRPr="00382FCB">
                    <w:rPr>
                      <w:b/>
                    </w:rPr>
                    <w:lastRenderedPageBreak/>
                    <w:t>Aim 3</w:t>
                  </w:r>
                </w:p>
                <w:p w:rsidR="00DA5716" w:rsidRPr="00382FCB" w:rsidRDefault="00DA5716" w:rsidP="00DA5716">
                  <w:pPr>
                    <w:jc w:val="center"/>
                    <w:rPr>
                      <w:b/>
                      <w:sz w:val="18"/>
                      <w:szCs w:val="18"/>
                    </w:rPr>
                  </w:pPr>
                  <w:r w:rsidRPr="00382FCB">
                    <w:rPr>
                      <w:b/>
                      <w:sz w:val="18"/>
                      <w:szCs w:val="18"/>
                    </w:rPr>
                    <w:t>Best value</w:t>
                  </w:r>
                </w:p>
                <w:p w:rsidR="00DA5716" w:rsidRDefault="00DA5716" w:rsidP="00DA5716">
                  <w:pPr>
                    <w:jc w:val="center"/>
                    <w:rPr>
                      <w:noProof/>
                      <w:sz w:val="18"/>
                      <w:szCs w:val="18"/>
                      <w:lang w:eastAsia="en-GB"/>
                    </w:rPr>
                  </w:pPr>
                  <w:r>
                    <w:rPr>
                      <w:noProof/>
                      <w:sz w:val="18"/>
                      <w:szCs w:val="18"/>
                      <w:lang w:eastAsia="en-GB"/>
                    </w:rPr>
                    <w:lastRenderedPageBreak/>
                    <w:drawing>
                      <wp:inline distT="0" distB="0" distL="0" distR="0" wp14:anchorId="6190DAF0" wp14:editId="0D2C1E74">
                        <wp:extent cx="702335" cy="577901"/>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02310" cy="577880"/>
                                </a:xfrm>
                                <a:prstGeom prst="rect">
                                  <a:avLst/>
                                </a:prstGeom>
                                <a:noFill/>
                                <a:ln>
                                  <a:noFill/>
                                </a:ln>
                              </pic:spPr>
                            </pic:pic>
                          </a:graphicData>
                        </a:graphic>
                      </wp:inline>
                    </w:drawing>
                  </w:r>
                </w:p>
                <w:p w:rsidR="00DA5716" w:rsidRDefault="00DA5716" w:rsidP="00DA5716">
                  <w:pPr>
                    <w:rPr>
                      <w:rFonts w:ascii="Arial" w:eastAsia="Times New Roman" w:hAnsi="Arial" w:cs="Arial"/>
                      <w:i/>
                      <w:color w:val="000000"/>
                      <w:sz w:val="18"/>
                      <w:szCs w:val="18"/>
                      <w:lang w:eastAsia="en-GB"/>
                    </w:rPr>
                  </w:pPr>
                </w:p>
                <w:p w:rsidR="00DA5716" w:rsidRPr="00382FCB" w:rsidRDefault="00DA5716" w:rsidP="00DA5716">
                  <w:pPr>
                    <w:jc w:val="center"/>
                    <w:rPr>
                      <w:rFonts w:ascii="Arial" w:eastAsia="Times New Roman" w:hAnsi="Arial" w:cs="Arial"/>
                      <w:b/>
                      <w:i/>
                      <w:color w:val="000000"/>
                      <w:sz w:val="18"/>
                      <w:szCs w:val="18"/>
                      <w:lang w:eastAsia="en-GB"/>
                    </w:rPr>
                  </w:pPr>
                  <w:r w:rsidRPr="00382FCB">
                    <w:rPr>
                      <w:rFonts w:ascii="Arial" w:eastAsia="Times New Roman" w:hAnsi="Arial" w:cs="Arial"/>
                      <w:b/>
                      <w:i/>
                      <w:color w:val="000000"/>
                      <w:sz w:val="18"/>
                      <w:szCs w:val="18"/>
                      <w:lang w:eastAsia="en-GB"/>
                    </w:rPr>
                    <w:t>Objective 9</w:t>
                  </w:r>
                </w:p>
              </w:tc>
              <w:tc>
                <w:tcPr>
                  <w:tcW w:w="2062" w:type="dxa"/>
                  <w:shd w:val="clear" w:color="auto" w:fill="D9D9D9" w:themeFill="background1" w:themeFillShade="D9"/>
                </w:tcPr>
                <w:p w:rsidR="00DA5716" w:rsidRPr="00382FCB" w:rsidRDefault="00DA5716" w:rsidP="00DA5716">
                  <w:pPr>
                    <w:jc w:val="center"/>
                    <w:rPr>
                      <w:b/>
                    </w:rPr>
                  </w:pPr>
                  <w:r w:rsidRPr="00382FCB">
                    <w:rPr>
                      <w:b/>
                    </w:rPr>
                    <w:lastRenderedPageBreak/>
                    <w:t>Aim 4</w:t>
                  </w:r>
                </w:p>
                <w:p w:rsidR="00DA5716" w:rsidRPr="00382FCB" w:rsidRDefault="00DA5716" w:rsidP="00DA5716">
                  <w:pPr>
                    <w:jc w:val="center"/>
                    <w:rPr>
                      <w:b/>
                      <w:sz w:val="18"/>
                      <w:szCs w:val="18"/>
                    </w:rPr>
                  </w:pPr>
                  <w:r w:rsidRPr="00382FCB">
                    <w:rPr>
                      <w:b/>
                      <w:sz w:val="18"/>
                      <w:szCs w:val="18"/>
                    </w:rPr>
                    <w:t>Great place</w:t>
                  </w:r>
                </w:p>
                <w:p w:rsidR="00DA5716" w:rsidRDefault="00DA5716" w:rsidP="00DA5716">
                  <w:pPr>
                    <w:jc w:val="center"/>
                    <w:rPr>
                      <w:noProof/>
                      <w:lang w:eastAsia="en-GB"/>
                    </w:rPr>
                  </w:pPr>
                  <w:r>
                    <w:rPr>
                      <w:noProof/>
                      <w:lang w:eastAsia="en-GB"/>
                    </w:rPr>
                    <w:lastRenderedPageBreak/>
                    <w:drawing>
                      <wp:inline distT="0" distB="0" distL="0" distR="0" wp14:anchorId="709905E1" wp14:editId="39837C5A">
                        <wp:extent cx="637927" cy="51935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8044" cy="519453"/>
                                </a:xfrm>
                                <a:prstGeom prst="rect">
                                  <a:avLst/>
                                </a:prstGeom>
                                <a:noFill/>
                                <a:ln>
                                  <a:noFill/>
                                </a:ln>
                              </pic:spPr>
                            </pic:pic>
                          </a:graphicData>
                        </a:graphic>
                      </wp:inline>
                    </w:drawing>
                  </w:r>
                </w:p>
                <w:p w:rsidR="00DA5716" w:rsidRPr="006B241A" w:rsidRDefault="00DA5716" w:rsidP="00DA5716">
                  <w:pPr>
                    <w:jc w:val="center"/>
                    <w:rPr>
                      <w:noProof/>
                      <w:lang w:eastAsia="en-GB"/>
                    </w:rPr>
                  </w:pPr>
                </w:p>
                <w:p w:rsidR="00DA5716" w:rsidRPr="00B019A5" w:rsidRDefault="00DA5716" w:rsidP="00DA5716">
                  <w:pPr>
                    <w:jc w:val="center"/>
                    <w:rPr>
                      <w:rFonts w:ascii="Arial" w:eastAsia="Times New Roman" w:hAnsi="Arial" w:cs="Arial"/>
                      <w:b/>
                      <w:i/>
                      <w:color w:val="000000"/>
                      <w:sz w:val="18"/>
                      <w:szCs w:val="18"/>
                      <w:lang w:eastAsia="en-GB"/>
                    </w:rPr>
                  </w:pPr>
                  <w:r w:rsidRPr="00B019A5">
                    <w:rPr>
                      <w:rFonts w:ascii="Arial" w:eastAsia="Times New Roman" w:hAnsi="Arial" w:cs="Arial"/>
                      <w:b/>
                      <w:i/>
                      <w:color w:val="000000"/>
                      <w:sz w:val="18"/>
                      <w:szCs w:val="18"/>
                      <w:lang w:eastAsia="en-GB"/>
                    </w:rPr>
                    <w:t>Objective 10-12</w:t>
                  </w:r>
                </w:p>
              </w:tc>
            </w:tr>
            <w:tr w:rsidR="00DA5716" w:rsidTr="00DA5716">
              <w:trPr>
                <w:trHeight w:val="471"/>
              </w:trPr>
              <w:tc>
                <w:tcPr>
                  <w:tcW w:w="2091" w:type="dxa"/>
                </w:tcPr>
                <w:p w:rsidR="00DA5716" w:rsidRDefault="00DA5716" w:rsidP="00DA5716"/>
                <w:p w:rsidR="00DA5716" w:rsidRDefault="00DA5716" w:rsidP="00DA5716">
                  <w:pPr>
                    <w:jc w:val="center"/>
                  </w:pPr>
                </w:p>
              </w:tc>
              <w:tc>
                <w:tcPr>
                  <w:tcW w:w="1974" w:type="dxa"/>
                </w:tcPr>
                <w:p w:rsidR="00DA5716" w:rsidRDefault="00DA5716" w:rsidP="00DA5716"/>
              </w:tc>
              <w:tc>
                <w:tcPr>
                  <w:tcW w:w="1856" w:type="dxa"/>
                </w:tcPr>
                <w:p w:rsidR="00DA5716" w:rsidRDefault="00DA5716" w:rsidP="00DA5716"/>
              </w:tc>
              <w:tc>
                <w:tcPr>
                  <w:tcW w:w="2062" w:type="dxa"/>
                </w:tcPr>
                <w:p w:rsidR="00DA5716" w:rsidRDefault="00DA5716" w:rsidP="00DA5716"/>
              </w:tc>
            </w:tr>
          </w:tbl>
          <w:p w:rsidR="00B83198" w:rsidRPr="00DA5716" w:rsidRDefault="00B83198" w:rsidP="00BE3734">
            <w:pPr>
              <w:rPr>
                <w:rFonts w:ascii="Arial" w:eastAsia="Times New Roman" w:hAnsi="Arial" w:cs="Arial"/>
                <w:color w:val="000000"/>
                <w:sz w:val="18"/>
                <w:szCs w:val="18"/>
                <w:lang w:eastAsia="en-GB"/>
              </w:rPr>
            </w:pPr>
          </w:p>
        </w:tc>
      </w:tr>
      <w:tr w:rsidR="00A54275" w:rsidRPr="00867829" w:rsidTr="5C487862">
        <w:tc>
          <w:tcPr>
            <w:tcW w:w="1485" w:type="dxa"/>
          </w:tcPr>
          <w:p w:rsidR="00A54275" w:rsidRDefault="00A54275" w:rsidP="00086F0E">
            <w:pPr>
              <w:rPr>
                <w:rFonts w:ascii="Arial" w:hAnsi="Arial" w:cs="Arial"/>
                <w:b/>
              </w:rPr>
            </w:pPr>
            <w:r>
              <w:rPr>
                <w:rFonts w:ascii="Arial" w:hAnsi="Arial" w:cs="Arial"/>
                <w:b/>
              </w:rPr>
              <w:lastRenderedPageBreak/>
              <w:t>Link</w:t>
            </w:r>
            <w:r w:rsidR="00061CE9">
              <w:rPr>
                <w:rFonts w:ascii="Arial" w:hAnsi="Arial" w:cs="Arial"/>
                <w:b/>
              </w:rPr>
              <w:t>s</w:t>
            </w:r>
            <w:r>
              <w:rPr>
                <w:rFonts w:ascii="Arial" w:hAnsi="Arial" w:cs="Arial"/>
                <w:b/>
              </w:rPr>
              <w:t xml:space="preserve"> to </w:t>
            </w:r>
            <w:r w:rsidR="00BE3F91">
              <w:rPr>
                <w:rFonts w:ascii="Arial" w:hAnsi="Arial" w:cs="Arial"/>
                <w:b/>
              </w:rPr>
              <w:t>well-led</w:t>
            </w:r>
            <w:r>
              <w:rPr>
                <w:rFonts w:ascii="Arial" w:hAnsi="Arial" w:cs="Arial"/>
                <w:b/>
              </w:rPr>
              <w:t xml:space="preserve"> key lines of enquiry</w:t>
            </w:r>
          </w:p>
          <w:p w:rsidR="00A54275" w:rsidRDefault="00A54275" w:rsidP="00086F0E">
            <w:pPr>
              <w:rPr>
                <w:rFonts w:ascii="Arial" w:hAnsi="Arial" w:cs="Arial"/>
                <w:b/>
              </w:rPr>
            </w:pPr>
          </w:p>
          <w:p w:rsidR="00A54275" w:rsidRDefault="00A54275" w:rsidP="00086F0E">
            <w:pPr>
              <w:rPr>
                <w:rFonts w:ascii="Arial" w:hAnsi="Arial" w:cs="Arial"/>
                <w:b/>
              </w:rPr>
            </w:pPr>
          </w:p>
          <w:p w:rsidR="00A54275" w:rsidRDefault="00A54275" w:rsidP="00086F0E">
            <w:pPr>
              <w:rPr>
                <w:rFonts w:ascii="Arial" w:hAnsi="Arial" w:cs="Arial"/>
                <w:b/>
              </w:rPr>
            </w:pPr>
          </w:p>
          <w:p w:rsidR="00A54275" w:rsidRPr="00867829" w:rsidRDefault="00A54275" w:rsidP="00086F0E">
            <w:pPr>
              <w:rPr>
                <w:rFonts w:ascii="Arial" w:hAnsi="Arial" w:cs="Arial"/>
                <w:b/>
              </w:rPr>
            </w:pPr>
          </w:p>
        </w:tc>
        <w:tc>
          <w:tcPr>
            <w:tcW w:w="8512" w:type="dxa"/>
          </w:tcPr>
          <w:p w:rsidR="0018664D" w:rsidRPr="008E2F63" w:rsidRDefault="001B1E5F" w:rsidP="0018664D">
            <w:pPr>
              <w:rPr>
                <w:rFonts w:ascii="Arial" w:hAnsi="Arial" w:cs="Arial"/>
              </w:rPr>
            </w:pPr>
            <w:sdt>
              <w:sdtPr>
                <w:rPr>
                  <w:rFonts w:ascii="Arial" w:hAnsi="Arial" w:cs="Arial"/>
                </w:rPr>
                <w:id w:val="630825817"/>
                <w14:checkbox>
                  <w14:checked w14:val="1"/>
                  <w14:checkedState w14:val="2612" w14:font="MS Gothic"/>
                  <w14:uncheckedState w14:val="2610" w14:font="MS Gothic"/>
                </w14:checkbox>
              </w:sdtPr>
              <w:sdtEndPr/>
              <w:sdtContent>
                <w:r w:rsidR="00C96098" w:rsidRPr="008E2F63">
                  <w:rPr>
                    <w:rFonts w:ascii="MS Gothic" w:eastAsia="MS Gothic" w:hAnsi="MS Gothic" w:cs="Arial" w:hint="eastAsia"/>
                  </w:rPr>
                  <w:t>☒</w:t>
                </w:r>
              </w:sdtContent>
            </w:sdt>
            <w:r w:rsidR="00061CE9" w:rsidRPr="008E2F63">
              <w:rPr>
                <w:rFonts w:ascii="Arial" w:hAnsi="Arial" w:cs="Arial"/>
              </w:rPr>
              <w:t>Is there the leadership capacity and capability to deliver high quality, sustainable care?</w:t>
            </w:r>
          </w:p>
          <w:p w:rsidR="008B38DD" w:rsidRPr="008E2F63" w:rsidRDefault="001B1E5F" w:rsidP="0018664D">
            <w:pPr>
              <w:rPr>
                <w:rFonts w:ascii="Arial" w:hAnsi="Arial" w:cs="Arial"/>
              </w:rPr>
            </w:pPr>
            <w:sdt>
              <w:sdtPr>
                <w:rPr>
                  <w:rFonts w:ascii="Arial" w:hAnsi="Arial" w:cs="Arial"/>
                </w:rPr>
                <w:id w:val="925384640"/>
                <w14:checkbox>
                  <w14:checked w14:val="0"/>
                  <w14:checkedState w14:val="2612" w14:font="MS Gothic"/>
                  <w14:uncheckedState w14:val="2610" w14:font="MS Gothic"/>
                </w14:checkbox>
              </w:sdtPr>
              <w:sdtEndPr/>
              <w:sdtContent>
                <w:r w:rsidR="0018664D" w:rsidRPr="008E2F63">
                  <w:rPr>
                    <w:rFonts w:ascii="MS Gothic" w:eastAsia="MS Gothic" w:hAnsi="MS Gothic" w:cs="Arial" w:hint="eastAsia"/>
                  </w:rPr>
                  <w:t>☐</w:t>
                </w:r>
              </w:sdtContent>
            </w:sdt>
            <w:r w:rsidR="00061CE9" w:rsidRPr="008E2F63">
              <w:rPr>
                <w:rFonts w:ascii="Arial" w:hAnsi="Arial" w:cs="Arial"/>
              </w:rPr>
              <w:t>Is there a clear vision and credible strategy to deliver high quality, sustainable care to people, and robust plans to deliver?</w:t>
            </w:r>
          </w:p>
          <w:p w:rsidR="008B38DD" w:rsidRPr="008E2F63" w:rsidRDefault="001B1E5F" w:rsidP="0018664D">
            <w:pPr>
              <w:rPr>
                <w:rFonts w:ascii="Arial" w:hAnsi="Arial" w:cs="Arial"/>
              </w:rPr>
            </w:pPr>
            <w:sdt>
              <w:sdtPr>
                <w:rPr>
                  <w:rFonts w:ascii="Arial" w:hAnsi="Arial" w:cs="Arial"/>
                </w:rPr>
                <w:id w:val="1979190705"/>
                <w14:checkbox>
                  <w14:checked w14:val="0"/>
                  <w14:checkedState w14:val="2612" w14:font="MS Gothic"/>
                  <w14:uncheckedState w14:val="2610" w14:font="MS Gothic"/>
                </w14:checkbox>
              </w:sdtPr>
              <w:sdtEndPr/>
              <w:sdtContent>
                <w:r w:rsidR="0018664D" w:rsidRPr="008E2F63">
                  <w:rPr>
                    <w:rFonts w:ascii="MS Gothic" w:eastAsia="MS Gothic" w:hAnsi="MS Gothic" w:cs="Arial" w:hint="eastAsia"/>
                  </w:rPr>
                  <w:t>☐</w:t>
                </w:r>
              </w:sdtContent>
            </w:sdt>
            <w:r w:rsidR="00061CE9" w:rsidRPr="008E2F63">
              <w:rPr>
                <w:rFonts w:ascii="Arial" w:hAnsi="Arial" w:cs="Arial"/>
              </w:rPr>
              <w:t>Is there a culture of high quality, sustainable care?</w:t>
            </w:r>
          </w:p>
          <w:p w:rsidR="008B38DD" w:rsidRPr="008E2F63" w:rsidRDefault="001B1E5F" w:rsidP="0018664D">
            <w:pPr>
              <w:rPr>
                <w:rFonts w:ascii="Arial" w:hAnsi="Arial" w:cs="Arial"/>
              </w:rPr>
            </w:pPr>
            <w:sdt>
              <w:sdtPr>
                <w:rPr>
                  <w:rFonts w:ascii="Arial" w:hAnsi="Arial" w:cs="Arial"/>
                </w:rPr>
                <w:id w:val="-1016612155"/>
                <w14:checkbox>
                  <w14:checked w14:val="0"/>
                  <w14:checkedState w14:val="2612" w14:font="MS Gothic"/>
                  <w14:uncheckedState w14:val="2610" w14:font="MS Gothic"/>
                </w14:checkbox>
              </w:sdtPr>
              <w:sdtEndPr/>
              <w:sdtContent>
                <w:r w:rsidR="0018664D" w:rsidRPr="008E2F63">
                  <w:rPr>
                    <w:rFonts w:ascii="MS Gothic" w:eastAsia="MS Gothic" w:hAnsi="MS Gothic" w:cs="Arial" w:hint="eastAsia"/>
                  </w:rPr>
                  <w:t>☐</w:t>
                </w:r>
              </w:sdtContent>
            </w:sdt>
            <w:r w:rsidR="00061CE9" w:rsidRPr="008E2F63">
              <w:rPr>
                <w:rFonts w:ascii="Arial" w:hAnsi="Arial" w:cs="Arial"/>
              </w:rPr>
              <w:t>Are there clear responsibilities, roles and systems of accountability to support good governance and management?</w:t>
            </w:r>
          </w:p>
          <w:p w:rsidR="008B38DD" w:rsidRPr="008E2F63" w:rsidRDefault="001B1E5F" w:rsidP="0018664D">
            <w:pPr>
              <w:rPr>
                <w:rFonts w:ascii="Arial" w:hAnsi="Arial" w:cs="Arial"/>
              </w:rPr>
            </w:pPr>
            <w:sdt>
              <w:sdtPr>
                <w:rPr>
                  <w:rFonts w:ascii="Arial" w:hAnsi="Arial" w:cs="Arial"/>
                </w:rPr>
                <w:id w:val="-909611725"/>
                <w14:checkbox>
                  <w14:checked w14:val="0"/>
                  <w14:checkedState w14:val="2612" w14:font="MS Gothic"/>
                  <w14:uncheckedState w14:val="2610" w14:font="MS Gothic"/>
                </w14:checkbox>
              </w:sdtPr>
              <w:sdtEndPr/>
              <w:sdtContent>
                <w:r w:rsidR="0018664D" w:rsidRPr="008E2F63">
                  <w:rPr>
                    <w:rFonts w:ascii="MS Gothic" w:eastAsia="MS Gothic" w:hAnsi="MS Gothic" w:cs="Arial" w:hint="eastAsia"/>
                  </w:rPr>
                  <w:t>☐</w:t>
                </w:r>
              </w:sdtContent>
            </w:sdt>
            <w:r w:rsidR="00061CE9" w:rsidRPr="008E2F63">
              <w:rPr>
                <w:rFonts w:ascii="Arial" w:hAnsi="Arial" w:cs="Arial"/>
              </w:rPr>
              <w:t>Are there clear and effective processes for managing risks, issues and performance?</w:t>
            </w:r>
          </w:p>
          <w:p w:rsidR="008B38DD" w:rsidRPr="008E2F63" w:rsidRDefault="001B1E5F" w:rsidP="0018664D">
            <w:pPr>
              <w:rPr>
                <w:rFonts w:ascii="Arial" w:hAnsi="Arial" w:cs="Arial"/>
              </w:rPr>
            </w:pPr>
            <w:sdt>
              <w:sdtPr>
                <w:rPr>
                  <w:rFonts w:ascii="Arial" w:hAnsi="Arial" w:cs="Arial"/>
                </w:rPr>
                <w:id w:val="-576046063"/>
                <w14:checkbox>
                  <w14:checked w14:val="0"/>
                  <w14:checkedState w14:val="2612" w14:font="MS Gothic"/>
                  <w14:uncheckedState w14:val="2610" w14:font="MS Gothic"/>
                </w14:checkbox>
              </w:sdtPr>
              <w:sdtEndPr/>
              <w:sdtContent>
                <w:r w:rsidR="0018664D" w:rsidRPr="008E2F63">
                  <w:rPr>
                    <w:rFonts w:ascii="MS Gothic" w:eastAsia="MS Gothic" w:hAnsi="MS Gothic" w:cs="Arial" w:hint="eastAsia"/>
                  </w:rPr>
                  <w:t>☐</w:t>
                </w:r>
              </w:sdtContent>
            </w:sdt>
            <w:r w:rsidR="00061CE9" w:rsidRPr="008E2F63">
              <w:rPr>
                <w:rFonts w:ascii="Arial" w:hAnsi="Arial" w:cs="Arial"/>
              </w:rPr>
              <w:t>Is appropriate and accurate information being effectively processed, challenged and acted on?</w:t>
            </w:r>
          </w:p>
          <w:p w:rsidR="008B38DD" w:rsidRPr="008E2F63" w:rsidRDefault="001B1E5F" w:rsidP="0018664D">
            <w:pPr>
              <w:rPr>
                <w:rFonts w:ascii="Arial" w:hAnsi="Arial" w:cs="Arial"/>
              </w:rPr>
            </w:pPr>
            <w:sdt>
              <w:sdtPr>
                <w:rPr>
                  <w:rFonts w:ascii="Arial" w:hAnsi="Arial" w:cs="Arial"/>
                </w:rPr>
                <w:id w:val="661892009"/>
                <w14:checkbox>
                  <w14:checked w14:val="0"/>
                  <w14:checkedState w14:val="2612" w14:font="MS Gothic"/>
                  <w14:uncheckedState w14:val="2610" w14:font="MS Gothic"/>
                </w14:checkbox>
              </w:sdtPr>
              <w:sdtEndPr/>
              <w:sdtContent>
                <w:r w:rsidR="0018664D" w:rsidRPr="008E2F63">
                  <w:rPr>
                    <w:rFonts w:ascii="MS Gothic" w:eastAsia="MS Gothic" w:hAnsi="MS Gothic" w:cs="Arial" w:hint="eastAsia"/>
                  </w:rPr>
                  <w:t>☐</w:t>
                </w:r>
              </w:sdtContent>
            </w:sdt>
            <w:r w:rsidR="00061CE9" w:rsidRPr="008E2F63">
              <w:rPr>
                <w:rFonts w:ascii="Arial" w:hAnsi="Arial" w:cs="Arial"/>
              </w:rPr>
              <w:t>Are the people who use services, the public, staff and external partners engaged and involved to support high quality sustainable services?</w:t>
            </w:r>
          </w:p>
          <w:p w:rsidR="008B38DD" w:rsidRPr="008E2F63" w:rsidRDefault="001B1E5F" w:rsidP="0018664D">
            <w:pPr>
              <w:rPr>
                <w:rFonts w:ascii="Arial" w:hAnsi="Arial" w:cs="Arial"/>
              </w:rPr>
            </w:pPr>
            <w:sdt>
              <w:sdtPr>
                <w:rPr>
                  <w:rFonts w:ascii="Arial" w:hAnsi="Arial" w:cs="Arial"/>
                </w:rPr>
                <w:id w:val="1370800873"/>
                <w14:checkbox>
                  <w14:checked w14:val="1"/>
                  <w14:checkedState w14:val="2612" w14:font="MS Gothic"/>
                  <w14:uncheckedState w14:val="2610" w14:font="MS Gothic"/>
                </w14:checkbox>
              </w:sdtPr>
              <w:sdtEndPr/>
              <w:sdtContent>
                <w:r w:rsidR="00C96098" w:rsidRPr="008E2F63">
                  <w:rPr>
                    <w:rFonts w:ascii="MS Gothic" w:eastAsia="MS Gothic" w:hAnsi="MS Gothic" w:cs="Arial" w:hint="eastAsia"/>
                  </w:rPr>
                  <w:t>☒</w:t>
                </w:r>
              </w:sdtContent>
            </w:sdt>
            <w:r w:rsidR="00061CE9" w:rsidRPr="008E2F63">
              <w:rPr>
                <w:rFonts w:ascii="Arial" w:hAnsi="Arial" w:cs="Arial"/>
              </w:rPr>
              <w:t>Are there robust systems and processes for learning, continuous improvement and innovation?</w:t>
            </w:r>
          </w:p>
          <w:p w:rsidR="00A54275" w:rsidRPr="008E2F63" w:rsidRDefault="001B1E5F" w:rsidP="0018664D">
            <w:pPr>
              <w:rPr>
                <w:rFonts w:ascii="Arial" w:hAnsi="Arial" w:cs="Arial"/>
              </w:rPr>
            </w:pPr>
            <w:sdt>
              <w:sdtPr>
                <w:rPr>
                  <w:rFonts w:ascii="Arial" w:hAnsi="Arial" w:cs="Arial"/>
                </w:rPr>
                <w:id w:val="-908915174"/>
                <w14:checkbox>
                  <w14:checked w14:val="0"/>
                  <w14:checkedState w14:val="2612" w14:font="MS Gothic"/>
                  <w14:uncheckedState w14:val="2610" w14:font="MS Gothic"/>
                </w14:checkbox>
              </w:sdtPr>
              <w:sdtEndPr/>
              <w:sdtContent>
                <w:r w:rsidR="0018664D" w:rsidRPr="008E2F63">
                  <w:rPr>
                    <w:rFonts w:ascii="MS Gothic" w:eastAsia="MS Gothic" w:hAnsi="MS Gothic" w:cs="Arial" w:hint="eastAsia"/>
                  </w:rPr>
                  <w:t>☐</w:t>
                </w:r>
              </w:sdtContent>
            </w:sdt>
            <w:r w:rsidR="00061CE9" w:rsidRPr="008E2F63">
              <w:rPr>
                <w:rFonts w:ascii="Arial" w:hAnsi="Arial" w:cs="Arial"/>
              </w:rPr>
              <w:t>How well is the trust using its resources?</w:t>
            </w:r>
          </w:p>
          <w:p w:rsidR="00061CE9" w:rsidRPr="00061CE9" w:rsidRDefault="00061CE9" w:rsidP="00061CE9">
            <w:pPr>
              <w:pStyle w:val="ListParagraph"/>
              <w:ind w:left="360"/>
              <w:rPr>
                <w:rFonts w:ascii="Arial" w:hAnsi="Arial" w:cs="Arial"/>
                <w:sz w:val="20"/>
                <w:szCs w:val="20"/>
              </w:rPr>
            </w:pPr>
          </w:p>
        </w:tc>
      </w:tr>
      <w:tr w:rsidR="00867829" w:rsidRPr="00867829" w:rsidTr="5C487862">
        <w:tc>
          <w:tcPr>
            <w:tcW w:w="1485" w:type="dxa"/>
          </w:tcPr>
          <w:p w:rsidR="00867829" w:rsidRPr="00867829" w:rsidRDefault="006B1C5F" w:rsidP="00BE3734">
            <w:pPr>
              <w:rPr>
                <w:rFonts w:ascii="Arial" w:hAnsi="Arial" w:cs="Arial"/>
                <w:b/>
              </w:rPr>
            </w:pPr>
            <w:r>
              <w:rPr>
                <w:rFonts w:ascii="Arial" w:hAnsi="Arial" w:cs="Arial"/>
                <w:b/>
              </w:rPr>
              <w:t>Previously considered by</w:t>
            </w:r>
          </w:p>
        </w:tc>
        <w:tc>
          <w:tcPr>
            <w:tcW w:w="8512" w:type="dxa"/>
          </w:tcPr>
          <w:tbl>
            <w:tblPr>
              <w:tblStyle w:val="TableGrid"/>
              <w:tblW w:w="7769" w:type="dxa"/>
              <w:tblLayout w:type="fixed"/>
              <w:tblLook w:val="04A0" w:firstRow="1" w:lastRow="0" w:firstColumn="1" w:lastColumn="0" w:noHBand="0" w:noVBand="1"/>
            </w:tblPr>
            <w:tblGrid>
              <w:gridCol w:w="5044"/>
              <w:gridCol w:w="2725"/>
            </w:tblGrid>
            <w:tr w:rsidR="00744564" w:rsidRPr="00B83198" w:rsidTr="5C487862">
              <w:trPr>
                <w:trHeight w:val="242"/>
              </w:trPr>
              <w:tc>
                <w:tcPr>
                  <w:tcW w:w="5044" w:type="dxa"/>
                  <w:shd w:val="clear" w:color="auto" w:fill="D9D9D9" w:themeFill="background1" w:themeFillShade="D9"/>
                </w:tcPr>
                <w:p w:rsidR="00744564" w:rsidRPr="00B83198" w:rsidRDefault="00744564" w:rsidP="00BE3734">
                  <w:pPr>
                    <w:rPr>
                      <w:rFonts w:ascii="Arial" w:hAnsi="Arial" w:cs="Arial"/>
                      <w:sz w:val="20"/>
                      <w:szCs w:val="20"/>
                    </w:rPr>
                  </w:pPr>
                  <w:r w:rsidRPr="00B83198">
                    <w:rPr>
                      <w:rFonts w:ascii="Arial" w:hAnsi="Arial" w:cs="Arial"/>
                      <w:sz w:val="20"/>
                      <w:szCs w:val="20"/>
                    </w:rPr>
                    <w:t>Committee/Group</w:t>
                  </w:r>
                </w:p>
              </w:tc>
              <w:tc>
                <w:tcPr>
                  <w:tcW w:w="2725" w:type="dxa"/>
                  <w:shd w:val="clear" w:color="auto" w:fill="D9D9D9" w:themeFill="background1" w:themeFillShade="D9"/>
                </w:tcPr>
                <w:p w:rsidR="00744564" w:rsidRPr="00B83198" w:rsidRDefault="00744564" w:rsidP="00BE3734">
                  <w:pPr>
                    <w:rPr>
                      <w:rFonts w:ascii="Arial" w:hAnsi="Arial" w:cs="Arial"/>
                      <w:sz w:val="20"/>
                      <w:szCs w:val="20"/>
                    </w:rPr>
                  </w:pPr>
                  <w:r w:rsidRPr="00B83198">
                    <w:rPr>
                      <w:rFonts w:ascii="Arial" w:hAnsi="Arial" w:cs="Arial"/>
                      <w:sz w:val="20"/>
                      <w:szCs w:val="20"/>
                    </w:rPr>
                    <w:t>Date</w:t>
                  </w:r>
                </w:p>
              </w:tc>
            </w:tr>
            <w:tr w:rsidR="00DA5716" w:rsidRPr="00744564" w:rsidTr="5C487862">
              <w:trPr>
                <w:trHeight w:val="278"/>
              </w:trPr>
              <w:tc>
                <w:tcPr>
                  <w:tcW w:w="5044" w:type="dxa"/>
                </w:tcPr>
                <w:p w:rsidR="00DA5716" w:rsidRPr="5C487862" w:rsidRDefault="00DA5716" w:rsidP="005C4E3B">
                  <w:pPr>
                    <w:rPr>
                      <w:rFonts w:ascii="Arial" w:hAnsi="Arial" w:cs="Arial"/>
                    </w:rPr>
                  </w:pPr>
                  <w:r>
                    <w:rPr>
                      <w:rFonts w:ascii="Arial" w:hAnsi="Arial" w:cs="Arial"/>
                    </w:rPr>
                    <w:t>Connect</w:t>
                  </w:r>
                </w:p>
              </w:tc>
              <w:tc>
                <w:tcPr>
                  <w:tcW w:w="2725" w:type="dxa"/>
                </w:tcPr>
                <w:p w:rsidR="00DA5716" w:rsidRPr="5C487862" w:rsidRDefault="00DA5716" w:rsidP="00BE3734">
                  <w:pPr>
                    <w:rPr>
                      <w:rFonts w:ascii="Arial" w:hAnsi="Arial" w:cs="Arial"/>
                    </w:rPr>
                  </w:pPr>
                  <w:r>
                    <w:rPr>
                      <w:rFonts w:ascii="Arial" w:hAnsi="Arial" w:cs="Arial"/>
                    </w:rPr>
                    <w:t>3 September 2020</w:t>
                  </w:r>
                </w:p>
              </w:tc>
            </w:tr>
            <w:tr w:rsidR="00DA5716" w:rsidRPr="00744564" w:rsidTr="5C487862">
              <w:trPr>
                <w:trHeight w:val="278"/>
              </w:trPr>
              <w:tc>
                <w:tcPr>
                  <w:tcW w:w="5044" w:type="dxa"/>
                </w:tcPr>
                <w:p w:rsidR="00DA5716" w:rsidRPr="5C487862" w:rsidRDefault="00DA5716" w:rsidP="005C4E3B">
                  <w:pPr>
                    <w:rPr>
                      <w:rFonts w:ascii="Arial" w:hAnsi="Arial" w:cs="Arial"/>
                    </w:rPr>
                  </w:pPr>
                  <w:r>
                    <w:rPr>
                      <w:rFonts w:ascii="Arial" w:hAnsi="Arial" w:cs="Arial"/>
                    </w:rPr>
                    <w:t>Connect</w:t>
                  </w:r>
                </w:p>
              </w:tc>
              <w:tc>
                <w:tcPr>
                  <w:tcW w:w="2725" w:type="dxa"/>
                </w:tcPr>
                <w:p w:rsidR="00DA5716" w:rsidRPr="5C487862" w:rsidRDefault="00DA5716" w:rsidP="00BE3734">
                  <w:pPr>
                    <w:rPr>
                      <w:rFonts w:ascii="Arial" w:hAnsi="Arial" w:cs="Arial"/>
                    </w:rPr>
                  </w:pPr>
                  <w:r>
                    <w:rPr>
                      <w:rFonts w:ascii="Arial" w:hAnsi="Arial" w:cs="Arial"/>
                    </w:rPr>
                    <w:t>7 September</w:t>
                  </w:r>
                </w:p>
              </w:tc>
            </w:tr>
            <w:tr w:rsidR="00DA5716" w:rsidRPr="00744564" w:rsidTr="5C487862">
              <w:trPr>
                <w:trHeight w:val="278"/>
              </w:trPr>
              <w:tc>
                <w:tcPr>
                  <w:tcW w:w="5044" w:type="dxa"/>
                </w:tcPr>
                <w:p w:rsidR="00DA5716" w:rsidRPr="5C487862" w:rsidRDefault="00DA5716" w:rsidP="005C4E3B">
                  <w:pPr>
                    <w:rPr>
                      <w:rFonts w:ascii="Arial" w:hAnsi="Arial" w:cs="Arial"/>
                    </w:rPr>
                  </w:pPr>
                  <w:r>
                    <w:rPr>
                      <w:rFonts w:ascii="Arial" w:hAnsi="Arial" w:cs="Arial"/>
                    </w:rPr>
                    <w:t>Connect</w:t>
                  </w:r>
                </w:p>
              </w:tc>
              <w:tc>
                <w:tcPr>
                  <w:tcW w:w="2725" w:type="dxa"/>
                </w:tcPr>
                <w:p w:rsidR="00DA5716" w:rsidRPr="5C487862" w:rsidRDefault="003B24DF" w:rsidP="00BE3734">
                  <w:pPr>
                    <w:rPr>
                      <w:rFonts w:ascii="Arial" w:hAnsi="Arial" w:cs="Arial"/>
                    </w:rPr>
                  </w:pPr>
                  <w:r>
                    <w:rPr>
                      <w:rFonts w:ascii="Arial" w:hAnsi="Arial" w:cs="Arial"/>
                    </w:rPr>
                    <w:t>16 September</w:t>
                  </w:r>
                </w:p>
              </w:tc>
            </w:tr>
            <w:tr w:rsidR="00DA5716" w:rsidRPr="00744564" w:rsidTr="5C487862">
              <w:trPr>
                <w:trHeight w:val="278"/>
              </w:trPr>
              <w:tc>
                <w:tcPr>
                  <w:tcW w:w="5044" w:type="dxa"/>
                </w:tcPr>
                <w:p w:rsidR="00DA5716" w:rsidRPr="5C487862" w:rsidRDefault="00DA5716" w:rsidP="005C4E3B">
                  <w:pPr>
                    <w:rPr>
                      <w:rFonts w:ascii="Arial" w:hAnsi="Arial" w:cs="Arial"/>
                    </w:rPr>
                  </w:pPr>
                  <w:r>
                    <w:rPr>
                      <w:rFonts w:ascii="Arial" w:hAnsi="Arial" w:cs="Arial"/>
                    </w:rPr>
                    <w:t>Connect</w:t>
                  </w:r>
                </w:p>
              </w:tc>
              <w:tc>
                <w:tcPr>
                  <w:tcW w:w="2725" w:type="dxa"/>
                </w:tcPr>
                <w:p w:rsidR="00DA5716" w:rsidRPr="5C487862" w:rsidRDefault="003B24DF" w:rsidP="00BE3734">
                  <w:pPr>
                    <w:rPr>
                      <w:rFonts w:ascii="Arial" w:hAnsi="Arial" w:cs="Arial"/>
                    </w:rPr>
                  </w:pPr>
                  <w:r>
                    <w:rPr>
                      <w:rFonts w:ascii="Arial" w:hAnsi="Arial" w:cs="Arial"/>
                    </w:rPr>
                    <w:t xml:space="preserve">23 September </w:t>
                  </w:r>
                </w:p>
              </w:tc>
            </w:tr>
          </w:tbl>
          <w:p w:rsidR="00744564" w:rsidRPr="00867829" w:rsidRDefault="00744564" w:rsidP="00BE3734">
            <w:pPr>
              <w:rPr>
                <w:rFonts w:ascii="Arial" w:hAnsi="Arial" w:cs="Arial"/>
              </w:rPr>
            </w:pPr>
          </w:p>
        </w:tc>
      </w:tr>
      <w:tr w:rsidR="00867829" w:rsidRPr="00867829" w:rsidTr="5C487862">
        <w:tc>
          <w:tcPr>
            <w:tcW w:w="1485" w:type="dxa"/>
          </w:tcPr>
          <w:p w:rsidR="00867829" w:rsidRPr="00867829" w:rsidRDefault="00867829" w:rsidP="00BE3734">
            <w:pPr>
              <w:rPr>
                <w:rFonts w:ascii="Arial" w:hAnsi="Arial" w:cs="Arial"/>
                <w:b/>
              </w:rPr>
            </w:pPr>
          </w:p>
          <w:p w:rsidR="00867829" w:rsidRPr="00867829" w:rsidRDefault="006B1C5F" w:rsidP="00BE3734">
            <w:pPr>
              <w:rPr>
                <w:rFonts w:ascii="Arial" w:hAnsi="Arial" w:cs="Arial"/>
                <w:b/>
              </w:rPr>
            </w:pPr>
            <w:r>
              <w:rPr>
                <w:rFonts w:ascii="Arial" w:hAnsi="Arial" w:cs="Arial"/>
                <w:b/>
              </w:rPr>
              <w:t>Action required</w:t>
            </w:r>
          </w:p>
          <w:p w:rsidR="00867829" w:rsidRPr="00867829" w:rsidRDefault="00867829" w:rsidP="00BE3734">
            <w:pPr>
              <w:rPr>
                <w:rFonts w:ascii="Arial" w:hAnsi="Arial" w:cs="Arial"/>
                <w:b/>
              </w:rPr>
            </w:pPr>
          </w:p>
        </w:tc>
        <w:tc>
          <w:tcPr>
            <w:tcW w:w="8512" w:type="dxa"/>
          </w:tcPr>
          <w:p w:rsidR="005C4E3B" w:rsidRDefault="005C4E3B" w:rsidP="005C4E3B">
            <w:pPr>
              <w:rPr>
                <w:rFonts w:ascii="Arial" w:eastAsiaTheme="minorEastAsia" w:hAnsi="Arial" w:cs="Arial"/>
                <w:kern w:val="24"/>
              </w:rPr>
            </w:pPr>
          </w:p>
          <w:p w:rsidR="00BE3734" w:rsidRDefault="000A2173" w:rsidP="33916DE1">
            <w:pPr>
              <w:contextualSpacing/>
              <w:jc w:val="both"/>
              <w:rPr>
                <w:rFonts w:ascii="Arial" w:eastAsiaTheme="minorEastAsia" w:hAnsi="Arial" w:cs="Arial"/>
                <w:kern w:val="24"/>
              </w:rPr>
            </w:pPr>
            <w:r w:rsidRPr="33916DE1">
              <w:rPr>
                <w:rFonts w:ascii="Arial" w:eastAsiaTheme="minorEastAsia" w:hAnsi="Arial" w:cs="Arial"/>
                <w:kern w:val="24"/>
              </w:rPr>
              <w:t xml:space="preserve">The Board is asked to receive this report for </w:t>
            </w:r>
            <w:r w:rsidR="00E5708F" w:rsidRPr="33916DE1">
              <w:rPr>
                <w:rFonts w:ascii="Arial" w:eastAsiaTheme="minorEastAsia" w:hAnsi="Arial" w:cs="Arial"/>
                <w:kern w:val="24"/>
              </w:rPr>
              <w:t>assurance</w:t>
            </w:r>
            <w:r w:rsidRPr="33916DE1">
              <w:rPr>
                <w:rFonts w:ascii="Arial" w:eastAsiaTheme="minorEastAsia" w:hAnsi="Arial" w:cs="Arial"/>
                <w:kern w:val="24"/>
              </w:rPr>
              <w:t xml:space="preserve"> and </w:t>
            </w:r>
            <w:r w:rsidR="00E5708F" w:rsidRPr="33916DE1">
              <w:rPr>
                <w:rFonts w:ascii="Arial" w:eastAsiaTheme="minorEastAsia" w:hAnsi="Arial" w:cs="Arial"/>
                <w:kern w:val="24"/>
              </w:rPr>
              <w:t xml:space="preserve">to </w:t>
            </w:r>
            <w:r w:rsidRPr="33916DE1">
              <w:rPr>
                <w:rFonts w:ascii="Arial" w:eastAsiaTheme="minorEastAsia" w:hAnsi="Arial" w:cs="Arial"/>
                <w:kern w:val="24"/>
              </w:rPr>
              <w:t>approve for publication</w:t>
            </w:r>
            <w:r w:rsidR="3B273569" w:rsidRPr="33916DE1">
              <w:rPr>
                <w:rFonts w:ascii="Arial" w:eastAsiaTheme="minorEastAsia" w:hAnsi="Arial" w:cs="Arial"/>
                <w:kern w:val="24"/>
              </w:rPr>
              <w:t>.</w:t>
            </w:r>
          </w:p>
          <w:p w:rsidR="000A2173" w:rsidRPr="00473DA2" w:rsidRDefault="000A2173" w:rsidP="000A2173">
            <w:pPr>
              <w:contextualSpacing/>
              <w:jc w:val="both"/>
              <w:rPr>
                <w:rFonts w:ascii="Arial" w:eastAsia="Calibri" w:hAnsi="Arial" w:cs="Arial"/>
                <w:i/>
                <w:sz w:val="18"/>
                <w:szCs w:val="18"/>
              </w:rPr>
            </w:pPr>
          </w:p>
        </w:tc>
      </w:tr>
    </w:tbl>
    <w:p w:rsidR="00FB0FC4" w:rsidRDefault="00FB0FC4" w:rsidP="00BE3734">
      <w:pPr>
        <w:spacing w:after="0" w:line="240" w:lineRule="auto"/>
      </w:pPr>
    </w:p>
    <w:p w:rsidR="00A03C73" w:rsidRDefault="00FB0FC4" w:rsidP="00A03C73">
      <w:pPr>
        <w:spacing w:after="0" w:line="240" w:lineRule="auto"/>
      </w:pPr>
      <w:r>
        <w:br w:type="page"/>
      </w:r>
    </w:p>
    <w:p w:rsidR="00A03C73" w:rsidRDefault="00A03C73" w:rsidP="00A03C73">
      <w:pPr>
        <w:keepNext/>
        <w:spacing w:after="0" w:line="240" w:lineRule="auto"/>
        <w:jc w:val="right"/>
        <w:outlineLvl w:val="0"/>
        <w:rPr>
          <w:rFonts w:ascii="Arial" w:eastAsia="Times New Roman" w:hAnsi="Arial" w:cs="Arial"/>
          <w:b/>
          <w:bCs/>
        </w:rPr>
      </w:pPr>
    </w:p>
    <w:p w:rsidR="00A03C73" w:rsidRDefault="00A03C73" w:rsidP="00A03C73">
      <w:pPr>
        <w:keepNext/>
        <w:spacing w:after="0" w:line="240" w:lineRule="auto"/>
        <w:jc w:val="right"/>
        <w:outlineLvl w:val="0"/>
        <w:rPr>
          <w:rFonts w:ascii="Arial" w:eastAsia="Times New Roman" w:hAnsi="Arial" w:cs="Arial"/>
          <w:b/>
          <w:bCs/>
        </w:rPr>
      </w:pPr>
    </w:p>
    <w:p w:rsidR="00A03C73" w:rsidRDefault="00A03C73" w:rsidP="00A03C73">
      <w:pPr>
        <w:keepNext/>
        <w:spacing w:after="0" w:line="240" w:lineRule="auto"/>
        <w:jc w:val="right"/>
        <w:outlineLvl w:val="0"/>
        <w:rPr>
          <w:rFonts w:ascii="Arial" w:eastAsia="Times New Roman" w:hAnsi="Arial" w:cs="Arial"/>
          <w:b/>
          <w:bCs/>
        </w:rPr>
      </w:pPr>
    </w:p>
    <w:p w:rsidR="00A03C73" w:rsidRDefault="00A03C73" w:rsidP="00A03C73">
      <w:pPr>
        <w:keepNext/>
        <w:spacing w:after="0" w:line="240" w:lineRule="auto"/>
        <w:outlineLvl w:val="0"/>
        <w:rPr>
          <w:rFonts w:ascii="Arial" w:eastAsia="Times New Roman" w:hAnsi="Arial" w:cs="Arial"/>
          <w:b/>
          <w:bCs/>
        </w:rPr>
      </w:pPr>
      <w:r w:rsidRPr="00A03C73">
        <w:rPr>
          <w:rFonts w:ascii="Arial" w:eastAsia="Times New Roman" w:hAnsi="Arial" w:cs="Arial"/>
          <w:b/>
          <w:bCs/>
          <w:noProof/>
          <w:lang w:eastAsia="en-GB"/>
        </w:rPr>
        <w:drawing>
          <wp:anchor distT="0" distB="0" distL="114300" distR="114300" simplePos="0" relativeHeight="251666432" behindDoc="0" locked="0" layoutInCell="1" allowOverlap="1" wp14:anchorId="20E7888C" wp14:editId="6D6E2BD6">
            <wp:simplePos x="0" y="0"/>
            <wp:positionH relativeFrom="column">
              <wp:posOffset>-148590</wp:posOffset>
            </wp:positionH>
            <wp:positionV relativeFrom="paragraph">
              <wp:posOffset>-327660</wp:posOffset>
            </wp:positionV>
            <wp:extent cx="1382395" cy="744855"/>
            <wp:effectExtent l="0" t="0" r="0" b="0"/>
            <wp:wrapSquare wrapText="right"/>
            <wp:docPr id="10" name="Picture 10" descr="cid:image001.jpg@01D20378.8AB3BE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20378.8AB3BE40"/>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382395" cy="744855"/>
                    </a:xfrm>
                    <a:prstGeom prst="rect">
                      <a:avLst/>
                    </a:prstGeom>
                    <a:noFill/>
                    <a:ln>
                      <a:noFill/>
                    </a:ln>
                  </pic:spPr>
                </pic:pic>
              </a:graphicData>
            </a:graphic>
          </wp:anchor>
        </w:drawing>
      </w:r>
      <w:r w:rsidRPr="00A03C73">
        <w:rPr>
          <w:rFonts w:ascii="Arial" w:eastAsia="Times New Roman" w:hAnsi="Arial" w:cs="Arial"/>
          <w:b/>
          <w:bCs/>
          <w:noProof/>
          <w:color w:val="000000"/>
          <w:sz w:val="24"/>
          <w:szCs w:val="24"/>
          <w:lang w:eastAsia="en-GB"/>
        </w:rPr>
        <w:drawing>
          <wp:anchor distT="0" distB="0" distL="114300" distR="114300" simplePos="0" relativeHeight="251665408" behindDoc="1" locked="0" layoutInCell="1" allowOverlap="1" wp14:anchorId="6B2ABB04" wp14:editId="07777777">
            <wp:simplePos x="0" y="0"/>
            <wp:positionH relativeFrom="column">
              <wp:posOffset>4124325</wp:posOffset>
            </wp:positionH>
            <wp:positionV relativeFrom="paragraph">
              <wp:posOffset>-573405</wp:posOffset>
            </wp:positionV>
            <wp:extent cx="2600325" cy="1181100"/>
            <wp:effectExtent l="19050" t="0" r="9525" b="0"/>
            <wp:wrapTight wrapText="bothSides">
              <wp:wrapPolygon edited="0">
                <wp:start x="-158" y="0"/>
                <wp:lineTo x="-158" y="21252"/>
                <wp:lineTo x="21679" y="21252"/>
                <wp:lineTo x="21679" y="0"/>
                <wp:lineTo x="-158" y="0"/>
              </wp:wrapPolygon>
            </wp:wrapTight>
            <wp:docPr id="13" name="Picture 2" descr="West Hertfordshire Hospitals NHS Trust GÇô RGB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st Hertfordshire Hospitals NHS Trust GÇô RGB BLUE"/>
                    <pic:cNvPicPr>
                      <a:picLocks noChangeAspect="1" noChangeArrowheads="1"/>
                    </pic:cNvPicPr>
                  </pic:nvPicPr>
                  <pic:blipFill>
                    <a:blip r:embed="rId9" r:link="rId10" cstate="print"/>
                    <a:srcRect/>
                    <a:stretch>
                      <a:fillRect/>
                    </a:stretch>
                  </pic:blipFill>
                  <pic:spPr bwMode="auto">
                    <a:xfrm>
                      <a:off x="0" y="0"/>
                      <a:ext cx="2600325" cy="1181100"/>
                    </a:xfrm>
                    <a:prstGeom prst="rect">
                      <a:avLst/>
                    </a:prstGeom>
                    <a:noFill/>
                    <a:ln w="9525">
                      <a:noFill/>
                      <a:miter lim="800000"/>
                      <a:headEnd/>
                      <a:tailEnd/>
                    </a:ln>
                  </pic:spPr>
                </pic:pic>
              </a:graphicData>
            </a:graphic>
          </wp:anchor>
        </w:drawing>
      </w:r>
    </w:p>
    <w:p w:rsidR="00A03C73" w:rsidRDefault="00A03C73" w:rsidP="00A03C73">
      <w:pPr>
        <w:keepNext/>
        <w:spacing w:after="0" w:line="240" w:lineRule="auto"/>
        <w:jc w:val="right"/>
        <w:outlineLvl w:val="0"/>
        <w:rPr>
          <w:rFonts w:ascii="Arial" w:eastAsia="Times New Roman" w:hAnsi="Arial" w:cs="Arial"/>
          <w:b/>
          <w:bCs/>
        </w:rPr>
      </w:pPr>
    </w:p>
    <w:p w:rsidR="00A03C73" w:rsidRDefault="00A03C73" w:rsidP="00A03C73">
      <w:pPr>
        <w:spacing w:after="0" w:line="240" w:lineRule="auto"/>
        <w:jc w:val="center"/>
        <w:textAlignment w:val="baseline"/>
        <w:rPr>
          <w:rFonts w:ascii="Arial" w:eastAsiaTheme="minorEastAsia" w:hAnsi="Arial" w:cs="Arial"/>
          <w:b/>
          <w:i/>
          <w:iCs/>
          <w:color w:val="FF0000"/>
          <w:kern w:val="24"/>
        </w:rPr>
      </w:pPr>
    </w:p>
    <w:p w:rsidR="001B4088" w:rsidRDefault="001B4088" w:rsidP="001B4088">
      <w:pPr>
        <w:keepNext/>
        <w:spacing w:after="0" w:line="240" w:lineRule="auto"/>
        <w:outlineLvl w:val="0"/>
        <w:rPr>
          <w:rFonts w:ascii="Arial" w:eastAsiaTheme="minorEastAsia" w:hAnsi="Arial" w:cs="Arial"/>
          <w:b/>
          <w:i/>
          <w:iCs/>
          <w:color w:val="FF0000"/>
          <w:kern w:val="24"/>
        </w:rPr>
      </w:pPr>
    </w:p>
    <w:p w:rsidR="005C4E3B" w:rsidRDefault="005C4E3B" w:rsidP="001B4088">
      <w:pPr>
        <w:keepNext/>
        <w:spacing w:after="0" w:line="240" w:lineRule="auto"/>
        <w:outlineLvl w:val="0"/>
        <w:rPr>
          <w:rFonts w:ascii="Arial" w:eastAsiaTheme="minorEastAsia" w:hAnsi="Arial" w:cs="Arial"/>
          <w:b/>
          <w:i/>
          <w:iCs/>
          <w:color w:val="FF0000"/>
          <w:kern w:val="24"/>
        </w:rPr>
      </w:pPr>
    </w:p>
    <w:p w:rsidR="005C4E3B" w:rsidRDefault="005C4E3B" w:rsidP="001B4088">
      <w:pPr>
        <w:keepNext/>
        <w:spacing w:after="0" w:line="240" w:lineRule="auto"/>
        <w:outlineLvl w:val="0"/>
        <w:rPr>
          <w:rFonts w:ascii="Arial" w:eastAsiaTheme="minorEastAsia" w:hAnsi="Arial" w:cs="Arial"/>
          <w:b/>
          <w:i/>
          <w:iCs/>
          <w:color w:val="FF0000"/>
          <w:kern w:val="24"/>
        </w:rPr>
      </w:pPr>
    </w:p>
    <w:p w:rsidR="005C4E3B" w:rsidRPr="005C4E3B" w:rsidRDefault="000A2173" w:rsidP="005C4E3B">
      <w:pPr>
        <w:keepNext/>
        <w:spacing w:after="0" w:line="240" w:lineRule="auto"/>
        <w:jc w:val="right"/>
        <w:outlineLvl w:val="1"/>
        <w:rPr>
          <w:rFonts w:ascii="Arial" w:eastAsia="Times New Roman" w:hAnsi="Arial" w:cs="Arial"/>
          <w:b/>
          <w:bCs/>
          <w:sz w:val="24"/>
          <w:szCs w:val="24"/>
        </w:rPr>
      </w:pPr>
      <w:r w:rsidRPr="370F5AF4">
        <w:rPr>
          <w:rFonts w:ascii="Arial" w:eastAsia="Times New Roman" w:hAnsi="Arial" w:cs="Arial"/>
          <w:b/>
          <w:bCs/>
          <w:sz w:val="24"/>
          <w:szCs w:val="24"/>
        </w:rPr>
        <w:t xml:space="preserve">Agenda item:  </w:t>
      </w:r>
      <w:r w:rsidR="7E245BFB" w:rsidRPr="370F5AF4">
        <w:rPr>
          <w:rFonts w:ascii="Arial" w:eastAsia="Times New Roman" w:hAnsi="Arial" w:cs="Arial"/>
          <w:b/>
          <w:bCs/>
          <w:sz w:val="24"/>
          <w:szCs w:val="24"/>
        </w:rPr>
        <w:t>XXX</w:t>
      </w:r>
    </w:p>
    <w:p w:rsidR="003B24DF" w:rsidRPr="00474427" w:rsidRDefault="00A03C73" w:rsidP="370F5AF4">
      <w:pPr>
        <w:spacing w:after="0" w:line="240" w:lineRule="auto"/>
        <w:jc w:val="both"/>
        <w:rPr>
          <w:rFonts w:ascii="Arial" w:eastAsia="Times New Roman" w:hAnsi="Arial" w:cs="Arial"/>
          <w:b/>
          <w:bCs/>
          <w:sz w:val="24"/>
          <w:szCs w:val="24"/>
        </w:rPr>
      </w:pPr>
      <w:r>
        <w:rPr>
          <w:rFonts w:ascii="Arial" w:eastAsia="Calibri" w:hAnsi="Arial" w:cs="Arial"/>
          <w:noProof/>
          <w:lang w:eastAsia="en-GB"/>
        </w:rPr>
        <mc:AlternateContent>
          <mc:Choice Requires="wps">
            <w:drawing>
              <wp:anchor distT="0" distB="0" distL="114300" distR="114300" simplePos="0" relativeHeight="251662336" behindDoc="0" locked="0" layoutInCell="1" allowOverlap="1" wp14:anchorId="607C93F2" wp14:editId="2644A56C">
                <wp:simplePos x="0" y="0"/>
                <wp:positionH relativeFrom="column">
                  <wp:posOffset>-3200</wp:posOffset>
                </wp:positionH>
                <wp:positionV relativeFrom="paragraph">
                  <wp:posOffset>111379</wp:posOffset>
                </wp:positionV>
                <wp:extent cx="6349593" cy="0"/>
                <wp:effectExtent l="0" t="0" r="1333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9593"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8.75pt" to="499.7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wqmHQIAADc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" strokeweight="1.5pt"/>
            </w:pict>
          </mc:Fallback>
        </mc:AlternateContent>
      </w:r>
      <w:r w:rsidR="000A2173" w:rsidRPr="370F5AF4">
        <w:rPr>
          <w:rFonts w:ascii="Arial" w:eastAsia="Times New Roman" w:hAnsi="Arial" w:cs="Arial"/>
          <w:b/>
          <w:bCs/>
          <w:sz w:val="24"/>
          <w:szCs w:val="24"/>
        </w:rPr>
        <w:t xml:space="preserve">TRUST BOARD – </w:t>
      </w:r>
      <w:r w:rsidR="362841CE" w:rsidRPr="370F5AF4">
        <w:rPr>
          <w:rFonts w:ascii="Arial" w:eastAsia="Times New Roman" w:hAnsi="Arial" w:cs="Arial"/>
          <w:b/>
          <w:bCs/>
          <w:sz w:val="24"/>
          <w:szCs w:val="24"/>
        </w:rPr>
        <w:t>05 November</w:t>
      </w:r>
      <w:r w:rsidR="00FE0D55">
        <w:rPr>
          <w:rFonts w:ascii="Arial" w:eastAsia="Times New Roman" w:hAnsi="Arial" w:cs="Arial"/>
          <w:b/>
          <w:bCs/>
          <w:color w:val="FF0000"/>
          <w:sz w:val="24"/>
          <w:szCs w:val="24"/>
        </w:rPr>
        <w:t xml:space="preserve"> </w:t>
      </w:r>
      <w:r w:rsidR="00FE0D55" w:rsidRPr="370F5AF4">
        <w:rPr>
          <w:rFonts w:ascii="Arial" w:eastAsia="Times New Roman" w:hAnsi="Arial" w:cs="Arial"/>
          <w:b/>
          <w:bCs/>
          <w:sz w:val="24"/>
          <w:szCs w:val="24"/>
        </w:rPr>
        <w:t>2020</w:t>
      </w:r>
    </w:p>
    <w:p w:rsidR="005C4E3B" w:rsidRDefault="005C4E3B" w:rsidP="00D265B6">
      <w:pPr>
        <w:keepNext/>
        <w:spacing w:after="0" w:line="240" w:lineRule="auto"/>
        <w:jc w:val="both"/>
        <w:outlineLvl w:val="1"/>
        <w:rPr>
          <w:rFonts w:ascii="Arial" w:eastAsia="Times New Roman" w:hAnsi="Arial" w:cs="Arial"/>
          <w:b/>
          <w:bCs/>
          <w:i/>
          <w:iCs/>
          <w:sz w:val="24"/>
          <w:szCs w:val="24"/>
          <w:u w:val="single"/>
        </w:rPr>
      </w:pPr>
    </w:p>
    <w:p w:rsidR="00A03C73" w:rsidRPr="005C4E3B" w:rsidRDefault="00C96098" w:rsidP="00D265B6">
      <w:pPr>
        <w:keepNext/>
        <w:spacing w:after="0" w:line="240" w:lineRule="auto"/>
        <w:jc w:val="both"/>
        <w:outlineLvl w:val="1"/>
        <w:rPr>
          <w:rFonts w:ascii="Arial" w:eastAsia="Times New Roman" w:hAnsi="Arial" w:cs="Arial"/>
          <w:b/>
          <w:bCs/>
          <w:i/>
          <w:iCs/>
          <w:sz w:val="24"/>
          <w:szCs w:val="24"/>
          <w:u w:val="single"/>
        </w:rPr>
      </w:pPr>
      <w:r w:rsidRPr="005C4E3B">
        <w:rPr>
          <w:rFonts w:ascii="Arial" w:eastAsia="Times New Roman" w:hAnsi="Arial" w:cs="Arial"/>
          <w:b/>
          <w:bCs/>
          <w:i/>
          <w:iCs/>
          <w:sz w:val="24"/>
          <w:szCs w:val="24"/>
          <w:u w:val="single"/>
        </w:rPr>
        <w:t xml:space="preserve">Workforce Race Equality Standard </w:t>
      </w:r>
      <w:r w:rsidR="00FE0D55">
        <w:rPr>
          <w:rFonts w:ascii="Arial" w:eastAsia="Times New Roman" w:hAnsi="Arial" w:cs="Arial"/>
          <w:b/>
          <w:bCs/>
          <w:i/>
          <w:iCs/>
          <w:sz w:val="24"/>
          <w:szCs w:val="24"/>
          <w:u w:val="single"/>
        </w:rPr>
        <w:t>Report 2019/20</w:t>
      </w:r>
      <w:r w:rsidRPr="005C4E3B">
        <w:rPr>
          <w:rFonts w:ascii="Arial" w:eastAsia="Times New Roman" w:hAnsi="Arial" w:cs="Arial"/>
          <w:b/>
          <w:bCs/>
          <w:i/>
          <w:iCs/>
          <w:sz w:val="24"/>
          <w:szCs w:val="24"/>
          <w:u w:val="single"/>
        </w:rPr>
        <w:t xml:space="preserve"> </w:t>
      </w:r>
    </w:p>
    <w:p w:rsidR="00075F15" w:rsidRPr="00867645" w:rsidRDefault="00075F15" w:rsidP="00D265B6">
      <w:pPr>
        <w:keepNext/>
        <w:spacing w:after="0" w:line="240" w:lineRule="auto"/>
        <w:jc w:val="both"/>
        <w:outlineLvl w:val="1"/>
        <w:rPr>
          <w:rFonts w:ascii="Arial" w:eastAsia="Times New Roman" w:hAnsi="Arial" w:cs="Arial"/>
          <w:b/>
          <w:iCs/>
          <w:sz w:val="24"/>
          <w:szCs w:val="24"/>
        </w:rPr>
      </w:pPr>
    </w:p>
    <w:p w:rsidR="00C96098" w:rsidRPr="00867645" w:rsidRDefault="00A03C73" w:rsidP="007C507D">
      <w:pPr>
        <w:keepNext/>
        <w:spacing w:after="0" w:line="240" w:lineRule="auto"/>
        <w:outlineLvl w:val="0"/>
        <w:rPr>
          <w:rFonts w:ascii="Arial" w:eastAsia="Times New Roman" w:hAnsi="Arial" w:cs="Arial"/>
          <w:b/>
          <w:bCs/>
          <w:sz w:val="24"/>
          <w:szCs w:val="24"/>
        </w:rPr>
      </w:pPr>
      <w:r w:rsidRPr="00867645">
        <w:rPr>
          <w:rFonts w:ascii="Arial" w:eastAsia="Times New Roman" w:hAnsi="Arial" w:cs="Arial"/>
          <w:b/>
          <w:bCs/>
          <w:sz w:val="24"/>
          <w:szCs w:val="24"/>
        </w:rPr>
        <w:t xml:space="preserve">Presented by: </w:t>
      </w:r>
      <w:r w:rsidR="00C96098" w:rsidRPr="005C4E3B">
        <w:rPr>
          <w:rFonts w:ascii="Arial" w:eastAsia="Times New Roman" w:hAnsi="Arial" w:cs="Arial"/>
          <w:b/>
          <w:bCs/>
          <w:sz w:val="24"/>
          <w:szCs w:val="24"/>
        </w:rPr>
        <w:t xml:space="preserve">Paul Da Gama </w:t>
      </w:r>
      <w:r w:rsidR="00FC5499" w:rsidRPr="005C4E3B">
        <w:rPr>
          <w:rFonts w:ascii="Arial" w:eastAsia="Times New Roman" w:hAnsi="Arial" w:cs="Arial"/>
          <w:b/>
          <w:bCs/>
          <w:sz w:val="24"/>
          <w:szCs w:val="24"/>
        </w:rPr>
        <w:t>Chief People Officer</w:t>
      </w:r>
    </w:p>
    <w:p w:rsidR="00A03C73" w:rsidRPr="009E3FFB" w:rsidRDefault="00A03C73" w:rsidP="00A03C73">
      <w:pPr>
        <w:keepNext/>
        <w:spacing w:after="0" w:line="240" w:lineRule="auto"/>
        <w:jc w:val="both"/>
        <w:outlineLvl w:val="0"/>
        <w:rPr>
          <w:rFonts w:ascii="Arial" w:eastAsia="Times New Roman" w:hAnsi="Arial" w:cs="Arial"/>
          <w:bCs/>
          <w:i/>
          <w:iCs/>
          <w:sz w:val="18"/>
          <w:szCs w:val="18"/>
        </w:rPr>
      </w:pPr>
    </w:p>
    <w:p w:rsidR="00A03C73" w:rsidRPr="009E3FFB" w:rsidRDefault="00A03C73" w:rsidP="00A03C73">
      <w:pPr>
        <w:spacing w:after="0" w:line="240" w:lineRule="auto"/>
        <w:jc w:val="both"/>
        <w:rPr>
          <w:rFonts w:ascii="Arial" w:eastAsia="Calibri" w:hAnsi="Arial" w:cs="Arial"/>
        </w:rPr>
      </w:pPr>
      <w:r>
        <w:rPr>
          <w:rFonts w:ascii="Arial" w:eastAsia="Calibri" w:hAnsi="Arial" w:cs="Arial"/>
          <w:noProof/>
          <w:sz w:val="20"/>
          <w:lang w:eastAsia="en-GB"/>
        </w:rPr>
        <mc:AlternateContent>
          <mc:Choice Requires="wps">
            <w:drawing>
              <wp:anchor distT="0" distB="0" distL="114300" distR="114300" simplePos="0" relativeHeight="251663360" behindDoc="0" locked="0" layoutInCell="1" allowOverlap="1" wp14:anchorId="328AF966" wp14:editId="188E9DBE">
                <wp:simplePos x="0" y="0"/>
                <wp:positionH relativeFrom="column">
                  <wp:posOffset>-3200</wp:posOffset>
                </wp:positionH>
                <wp:positionV relativeFrom="paragraph">
                  <wp:posOffset>64465</wp:posOffset>
                </wp:positionV>
                <wp:extent cx="6349365" cy="0"/>
                <wp:effectExtent l="0" t="0" r="13335"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936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5.1pt" to="499.7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xnHQIAADc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" strokeweight="1.5pt"/>
            </w:pict>
          </mc:Fallback>
        </mc:AlternateContent>
      </w:r>
    </w:p>
    <w:p w:rsidR="00A03C73" w:rsidRPr="00E06810" w:rsidRDefault="00A03C73" w:rsidP="00B2527B">
      <w:pPr>
        <w:numPr>
          <w:ilvl w:val="0"/>
          <w:numId w:val="14"/>
        </w:numPr>
        <w:spacing w:after="0" w:line="240" w:lineRule="auto"/>
        <w:jc w:val="both"/>
        <w:rPr>
          <w:rFonts w:ascii="Arial" w:eastAsia="Calibri" w:hAnsi="Arial" w:cs="Arial"/>
          <w:b/>
          <w:bCs/>
          <w:sz w:val="28"/>
        </w:rPr>
      </w:pPr>
      <w:r w:rsidRPr="009E3FFB">
        <w:rPr>
          <w:rFonts w:ascii="Arial" w:eastAsia="Calibri" w:hAnsi="Arial" w:cs="Arial"/>
          <w:b/>
          <w:bCs/>
          <w:sz w:val="28"/>
        </w:rPr>
        <w:t xml:space="preserve">Purpose </w:t>
      </w:r>
      <w:r>
        <w:rPr>
          <w:rFonts w:ascii="Arial" w:eastAsia="Calibri" w:hAnsi="Arial" w:cs="Arial"/>
          <w:b/>
          <w:bCs/>
          <w:sz w:val="28"/>
        </w:rPr>
        <w:br/>
      </w:r>
    </w:p>
    <w:p w:rsidR="00761736" w:rsidRPr="004415E3" w:rsidRDefault="00297572" w:rsidP="00B2527B">
      <w:pPr>
        <w:pStyle w:val="ListParagraph"/>
        <w:numPr>
          <w:ilvl w:val="1"/>
          <w:numId w:val="13"/>
        </w:numPr>
        <w:rPr>
          <w:rFonts w:ascii="Arial" w:eastAsia="Calibri" w:hAnsi="Arial" w:cs="Arial"/>
          <w:sz w:val="22"/>
          <w:szCs w:val="22"/>
          <w:lang w:eastAsia="en-US"/>
        </w:rPr>
      </w:pPr>
      <w:r w:rsidRPr="004415E3">
        <w:rPr>
          <w:rFonts w:ascii="Arial" w:eastAsia="Calibri" w:hAnsi="Arial" w:cs="Arial"/>
          <w:sz w:val="22"/>
          <w:szCs w:val="22"/>
          <w:lang w:eastAsia="en-US"/>
        </w:rPr>
        <w:t>This</w:t>
      </w:r>
      <w:r w:rsidR="00761736" w:rsidRPr="004415E3">
        <w:rPr>
          <w:rFonts w:ascii="Arial" w:eastAsia="Calibri" w:hAnsi="Arial" w:cs="Arial"/>
          <w:sz w:val="22"/>
          <w:szCs w:val="22"/>
          <w:lang w:eastAsia="en-US"/>
        </w:rPr>
        <w:t xml:space="preserve"> pape</w:t>
      </w:r>
      <w:r w:rsidR="00FE0D55" w:rsidRPr="004415E3">
        <w:rPr>
          <w:rFonts w:ascii="Arial" w:eastAsia="Calibri" w:hAnsi="Arial" w:cs="Arial"/>
          <w:sz w:val="22"/>
          <w:szCs w:val="22"/>
          <w:lang w:eastAsia="en-US"/>
        </w:rPr>
        <w:t>r provides a summary of the 2019-2020</w:t>
      </w:r>
      <w:r w:rsidR="00761736" w:rsidRPr="004415E3">
        <w:rPr>
          <w:rFonts w:ascii="Arial" w:eastAsia="Calibri" w:hAnsi="Arial" w:cs="Arial"/>
          <w:sz w:val="22"/>
          <w:szCs w:val="22"/>
          <w:lang w:eastAsia="en-US"/>
        </w:rPr>
        <w:t xml:space="preserve"> Workforce Race Equality Standard (WRES) findings. </w:t>
      </w:r>
    </w:p>
    <w:p w:rsidR="00761736" w:rsidRPr="004415E3" w:rsidRDefault="00761736" w:rsidP="00761736">
      <w:pPr>
        <w:pStyle w:val="ListParagraph"/>
        <w:rPr>
          <w:rFonts w:ascii="Arial" w:eastAsia="Calibri" w:hAnsi="Arial" w:cs="Arial"/>
          <w:sz w:val="22"/>
          <w:szCs w:val="22"/>
          <w:lang w:eastAsia="en-US"/>
        </w:rPr>
      </w:pPr>
    </w:p>
    <w:p w:rsidR="00FE0D55" w:rsidRDefault="00FE0D55" w:rsidP="5C487862">
      <w:pPr>
        <w:pStyle w:val="ListParagraph"/>
        <w:numPr>
          <w:ilvl w:val="1"/>
          <w:numId w:val="13"/>
        </w:numPr>
        <w:rPr>
          <w:rFonts w:ascii="Arial" w:eastAsia="Calibri" w:hAnsi="Arial" w:cs="Arial"/>
          <w:sz w:val="22"/>
          <w:szCs w:val="22"/>
          <w:lang w:eastAsia="en-US"/>
        </w:rPr>
      </w:pPr>
      <w:r w:rsidRPr="5C487862">
        <w:rPr>
          <w:rFonts w:ascii="Arial" w:eastAsia="Calibri" w:hAnsi="Arial" w:cs="Arial"/>
          <w:sz w:val="22"/>
          <w:szCs w:val="22"/>
          <w:lang w:eastAsia="en-US"/>
        </w:rPr>
        <w:t>A</w:t>
      </w:r>
      <w:r w:rsidR="00D90BDF" w:rsidRPr="5C487862">
        <w:rPr>
          <w:rFonts w:ascii="Arial" w:eastAsia="Calibri" w:hAnsi="Arial" w:cs="Arial"/>
          <w:sz w:val="22"/>
          <w:szCs w:val="22"/>
          <w:lang w:eastAsia="en-US"/>
        </w:rPr>
        <w:t xml:space="preserve"> 2 year action plan </w:t>
      </w:r>
      <w:r w:rsidRPr="5C487862">
        <w:rPr>
          <w:rFonts w:ascii="Arial" w:eastAsia="Calibri" w:hAnsi="Arial" w:cs="Arial"/>
          <w:sz w:val="22"/>
          <w:szCs w:val="22"/>
          <w:lang w:eastAsia="en-US"/>
        </w:rPr>
        <w:t xml:space="preserve">has been created on the basis of these findings as well as other research. </w:t>
      </w:r>
      <w:r w:rsidR="00D90BDF" w:rsidRPr="5C487862">
        <w:rPr>
          <w:rFonts w:ascii="Arial" w:eastAsia="Calibri" w:hAnsi="Arial" w:cs="Arial"/>
          <w:sz w:val="22"/>
          <w:szCs w:val="22"/>
          <w:lang w:eastAsia="en-US"/>
        </w:rPr>
        <w:t>This was developed</w:t>
      </w:r>
      <w:r w:rsidR="00761736" w:rsidRPr="5C487862">
        <w:rPr>
          <w:rFonts w:ascii="Arial" w:eastAsia="Calibri" w:hAnsi="Arial" w:cs="Arial"/>
          <w:sz w:val="22"/>
          <w:szCs w:val="22"/>
          <w:lang w:eastAsia="en-US"/>
        </w:rPr>
        <w:t xml:space="preserve"> </w:t>
      </w:r>
      <w:r w:rsidR="00523D40" w:rsidRPr="5C487862">
        <w:rPr>
          <w:rFonts w:ascii="Arial" w:eastAsia="Calibri" w:hAnsi="Arial" w:cs="Arial"/>
          <w:sz w:val="22"/>
          <w:szCs w:val="22"/>
          <w:lang w:eastAsia="en-US"/>
        </w:rPr>
        <w:t xml:space="preserve">in partnership with the Trust’s </w:t>
      </w:r>
      <w:r w:rsidR="00CA44BC">
        <w:rPr>
          <w:rFonts w:ascii="Arial" w:eastAsia="Calibri" w:hAnsi="Arial" w:cs="Arial"/>
          <w:sz w:val="22"/>
          <w:szCs w:val="22"/>
          <w:lang w:eastAsia="en-US"/>
        </w:rPr>
        <w:t xml:space="preserve">Connect </w:t>
      </w:r>
      <w:r w:rsidR="00523D40" w:rsidRPr="5C487862">
        <w:rPr>
          <w:rFonts w:ascii="Arial" w:eastAsia="Calibri" w:hAnsi="Arial" w:cs="Arial"/>
          <w:sz w:val="22"/>
          <w:szCs w:val="22"/>
          <w:lang w:eastAsia="en-US"/>
        </w:rPr>
        <w:t>B</w:t>
      </w:r>
      <w:r w:rsidR="00CA44BC">
        <w:rPr>
          <w:rFonts w:ascii="Arial" w:eastAsia="Calibri" w:hAnsi="Arial" w:cs="Arial"/>
          <w:sz w:val="22"/>
          <w:szCs w:val="22"/>
          <w:lang w:eastAsia="en-US"/>
        </w:rPr>
        <w:t xml:space="preserve">lack, Asian and </w:t>
      </w:r>
      <w:r w:rsidR="00523D40" w:rsidRPr="5C487862">
        <w:rPr>
          <w:rFonts w:ascii="Arial" w:eastAsia="Calibri" w:hAnsi="Arial" w:cs="Arial"/>
          <w:sz w:val="22"/>
          <w:szCs w:val="22"/>
          <w:lang w:eastAsia="en-US"/>
        </w:rPr>
        <w:t>M</w:t>
      </w:r>
      <w:r w:rsidR="00CA44BC">
        <w:rPr>
          <w:rFonts w:ascii="Arial" w:eastAsia="Calibri" w:hAnsi="Arial" w:cs="Arial"/>
          <w:sz w:val="22"/>
          <w:szCs w:val="22"/>
          <w:lang w:eastAsia="en-US"/>
        </w:rPr>
        <w:t xml:space="preserve">inority </w:t>
      </w:r>
      <w:r w:rsidR="00523D40" w:rsidRPr="5C487862">
        <w:rPr>
          <w:rFonts w:ascii="Arial" w:eastAsia="Calibri" w:hAnsi="Arial" w:cs="Arial"/>
          <w:sz w:val="22"/>
          <w:szCs w:val="22"/>
          <w:lang w:eastAsia="en-US"/>
        </w:rPr>
        <w:t>E</w:t>
      </w:r>
      <w:r w:rsidR="00CA44BC">
        <w:rPr>
          <w:rFonts w:ascii="Arial" w:eastAsia="Calibri" w:hAnsi="Arial" w:cs="Arial"/>
          <w:sz w:val="22"/>
          <w:szCs w:val="22"/>
          <w:lang w:eastAsia="en-US"/>
        </w:rPr>
        <w:t>thnic (BAME)</w:t>
      </w:r>
      <w:r w:rsidR="00523D40" w:rsidRPr="5C487862">
        <w:rPr>
          <w:rFonts w:ascii="Arial" w:eastAsia="Calibri" w:hAnsi="Arial" w:cs="Arial"/>
          <w:sz w:val="22"/>
          <w:szCs w:val="22"/>
          <w:lang w:eastAsia="en-US"/>
        </w:rPr>
        <w:t xml:space="preserve"> staff network</w:t>
      </w:r>
      <w:r w:rsidR="00761736" w:rsidRPr="5C487862">
        <w:rPr>
          <w:rFonts w:ascii="Arial" w:eastAsia="Calibri" w:hAnsi="Arial" w:cs="Arial"/>
          <w:sz w:val="22"/>
          <w:szCs w:val="22"/>
          <w:lang w:eastAsia="en-US"/>
        </w:rPr>
        <w:t>.</w:t>
      </w:r>
      <w:r>
        <w:br/>
      </w:r>
    </w:p>
    <w:p w:rsidR="00075F15" w:rsidRPr="004415E3" w:rsidRDefault="007929FE" w:rsidP="00B2527B">
      <w:pPr>
        <w:pStyle w:val="ListParagraph"/>
        <w:numPr>
          <w:ilvl w:val="1"/>
          <w:numId w:val="13"/>
        </w:numPr>
        <w:rPr>
          <w:rFonts w:ascii="Arial" w:eastAsia="Calibri" w:hAnsi="Arial" w:cs="Arial"/>
          <w:sz w:val="22"/>
          <w:szCs w:val="22"/>
          <w:lang w:eastAsia="en-US"/>
        </w:rPr>
      </w:pPr>
      <w:r w:rsidRPr="5C487862">
        <w:rPr>
          <w:rFonts w:ascii="Arial" w:eastAsia="Calibri" w:hAnsi="Arial" w:cs="Arial"/>
          <w:sz w:val="22"/>
          <w:szCs w:val="22"/>
          <w:lang w:eastAsia="en-US"/>
        </w:rPr>
        <w:t xml:space="preserve">This </w:t>
      </w:r>
      <w:r w:rsidR="001A0436" w:rsidRPr="5C487862">
        <w:rPr>
          <w:rFonts w:ascii="Arial" w:eastAsia="Calibri" w:hAnsi="Arial" w:cs="Arial"/>
          <w:sz w:val="22"/>
          <w:szCs w:val="22"/>
          <w:lang w:eastAsia="en-US"/>
        </w:rPr>
        <w:t>report will be published on our website, alongside the WRES action plan</w:t>
      </w:r>
      <w:r w:rsidR="0367B158" w:rsidRPr="5C487862">
        <w:rPr>
          <w:rFonts w:ascii="Arial" w:eastAsia="Calibri" w:hAnsi="Arial" w:cs="Arial"/>
          <w:sz w:val="22"/>
          <w:szCs w:val="22"/>
          <w:lang w:eastAsia="en-US"/>
        </w:rPr>
        <w:t>.</w:t>
      </w:r>
    </w:p>
    <w:p w:rsidR="005E2F33" w:rsidRPr="004415E3" w:rsidRDefault="00C9725F" w:rsidP="00C9725F">
      <w:pPr>
        <w:pStyle w:val="ListParagraph"/>
        <w:tabs>
          <w:tab w:val="left" w:pos="1708"/>
        </w:tabs>
        <w:rPr>
          <w:rFonts w:ascii="Arial" w:eastAsia="Calibri" w:hAnsi="Arial" w:cs="Arial"/>
          <w:color w:val="000000" w:themeColor="text1"/>
          <w:sz w:val="22"/>
          <w:szCs w:val="22"/>
          <w:lang w:eastAsia="en-US"/>
        </w:rPr>
      </w:pPr>
      <w:r w:rsidRPr="004415E3">
        <w:rPr>
          <w:rFonts w:ascii="Arial" w:eastAsia="Calibri" w:hAnsi="Arial" w:cs="Arial"/>
          <w:color w:val="000000" w:themeColor="text1"/>
          <w:sz w:val="22"/>
          <w:szCs w:val="22"/>
          <w:lang w:eastAsia="en-US"/>
        </w:rPr>
        <w:tab/>
      </w:r>
    </w:p>
    <w:p w:rsidR="00A03C73" w:rsidRPr="004415E3" w:rsidRDefault="00D0380B" w:rsidP="5C487862">
      <w:pPr>
        <w:pStyle w:val="ListParagraph"/>
        <w:numPr>
          <w:ilvl w:val="1"/>
          <w:numId w:val="13"/>
        </w:numPr>
        <w:jc w:val="both"/>
        <w:rPr>
          <w:rFonts w:ascii="Arial" w:eastAsiaTheme="minorEastAsia" w:hAnsi="Arial" w:cs="Arial"/>
          <w:kern w:val="24"/>
          <w:sz w:val="22"/>
          <w:szCs w:val="22"/>
          <w:lang w:eastAsia="en-US"/>
        </w:rPr>
      </w:pPr>
      <w:r w:rsidRPr="5C487862">
        <w:rPr>
          <w:rFonts w:ascii="Arial" w:eastAsiaTheme="minorEastAsia" w:hAnsi="Arial" w:cs="Arial"/>
          <w:kern w:val="24"/>
          <w:sz w:val="22"/>
          <w:szCs w:val="22"/>
        </w:rPr>
        <w:t>The Board is asked to receive this report for information and approve for publication</w:t>
      </w:r>
      <w:r w:rsidR="433EEEDC" w:rsidRPr="5C487862">
        <w:rPr>
          <w:rFonts w:ascii="Arial" w:eastAsiaTheme="minorEastAsia" w:hAnsi="Arial" w:cs="Arial"/>
          <w:kern w:val="24"/>
          <w:sz w:val="22"/>
          <w:szCs w:val="22"/>
        </w:rPr>
        <w:t>.</w:t>
      </w:r>
    </w:p>
    <w:p w:rsidR="00D0380B" w:rsidRDefault="00D0380B" w:rsidP="00D0380B">
      <w:pPr>
        <w:pStyle w:val="ListParagraph"/>
        <w:jc w:val="both"/>
        <w:rPr>
          <w:rFonts w:ascii="Arial" w:eastAsia="Calibri" w:hAnsi="Arial" w:cs="Arial"/>
          <w:i/>
          <w:sz w:val="18"/>
          <w:szCs w:val="18"/>
        </w:rPr>
      </w:pPr>
    </w:p>
    <w:p w:rsidR="00D0380B" w:rsidRPr="00D0380B" w:rsidRDefault="00D0380B" w:rsidP="00D0380B">
      <w:pPr>
        <w:pStyle w:val="ListParagraph"/>
        <w:jc w:val="both"/>
        <w:rPr>
          <w:rFonts w:ascii="Arial" w:eastAsia="Calibri" w:hAnsi="Arial" w:cs="Arial"/>
          <w:i/>
          <w:sz w:val="18"/>
          <w:szCs w:val="18"/>
        </w:rPr>
      </w:pPr>
    </w:p>
    <w:p w:rsidR="00A03C73" w:rsidRPr="00565420" w:rsidRDefault="00A03C73" w:rsidP="00B2527B">
      <w:pPr>
        <w:numPr>
          <w:ilvl w:val="0"/>
          <w:numId w:val="14"/>
        </w:numPr>
        <w:spacing w:after="0" w:line="240" w:lineRule="auto"/>
        <w:jc w:val="both"/>
        <w:rPr>
          <w:rFonts w:ascii="Arial" w:eastAsia="Calibri" w:hAnsi="Arial" w:cs="Arial"/>
        </w:rPr>
      </w:pPr>
      <w:r w:rsidRPr="00473DA2">
        <w:rPr>
          <w:rFonts w:ascii="Arial" w:eastAsia="Calibri" w:hAnsi="Arial" w:cs="Arial"/>
          <w:b/>
          <w:bCs/>
          <w:sz w:val="28"/>
        </w:rPr>
        <w:t>Background</w:t>
      </w:r>
      <w:r>
        <w:rPr>
          <w:rFonts w:ascii="Arial" w:eastAsia="Calibri" w:hAnsi="Arial" w:cs="Arial"/>
        </w:rPr>
        <w:br/>
      </w:r>
    </w:p>
    <w:p w:rsidR="0055157B" w:rsidRDefault="0055157B" w:rsidP="00B2527B">
      <w:pPr>
        <w:pStyle w:val="ListParagraph"/>
        <w:numPr>
          <w:ilvl w:val="1"/>
          <w:numId w:val="14"/>
        </w:numPr>
        <w:rPr>
          <w:rFonts w:ascii="Arial" w:eastAsiaTheme="minorEastAsia" w:hAnsi="Arial" w:cs="Arial"/>
          <w:kern w:val="24"/>
          <w:sz w:val="22"/>
          <w:szCs w:val="22"/>
          <w:lang w:eastAsia="en-US"/>
        </w:rPr>
      </w:pPr>
      <w:r w:rsidRPr="0055157B">
        <w:rPr>
          <w:rFonts w:ascii="Arial" w:eastAsiaTheme="minorEastAsia" w:hAnsi="Arial" w:cs="Arial"/>
          <w:kern w:val="24"/>
          <w:sz w:val="22"/>
          <w:szCs w:val="22"/>
          <w:lang w:eastAsia="en-US"/>
        </w:rPr>
        <w:t>In April 2015,</w:t>
      </w:r>
      <w:r w:rsidR="000E6B16">
        <w:rPr>
          <w:rFonts w:ascii="Arial" w:eastAsiaTheme="minorEastAsia" w:hAnsi="Arial" w:cs="Arial"/>
          <w:kern w:val="24"/>
          <w:sz w:val="22"/>
          <w:szCs w:val="22"/>
          <w:lang w:eastAsia="en-US"/>
        </w:rPr>
        <w:t xml:space="preserve"> NHS England introduced the </w:t>
      </w:r>
      <w:r>
        <w:rPr>
          <w:rFonts w:ascii="Arial" w:eastAsiaTheme="minorEastAsia" w:hAnsi="Arial" w:cs="Arial"/>
          <w:kern w:val="24"/>
          <w:sz w:val="22"/>
          <w:szCs w:val="22"/>
          <w:lang w:eastAsia="en-US"/>
        </w:rPr>
        <w:t>WRES</w:t>
      </w:r>
      <w:r w:rsidRPr="0055157B">
        <w:rPr>
          <w:rFonts w:ascii="Arial" w:eastAsiaTheme="minorEastAsia" w:hAnsi="Arial" w:cs="Arial"/>
          <w:kern w:val="24"/>
          <w:sz w:val="22"/>
          <w:szCs w:val="22"/>
          <w:lang w:eastAsia="en-US"/>
        </w:rPr>
        <w:t xml:space="preserve"> in response to consistent findings over 20 years that</w:t>
      </w:r>
      <w:r w:rsidR="000E6B16">
        <w:rPr>
          <w:rFonts w:ascii="Arial" w:eastAsiaTheme="minorEastAsia" w:hAnsi="Arial" w:cs="Arial"/>
          <w:kern w:val="24"/>
          <w:sz w:val="22"/>
          <w:szCs w:val="22"/>
          <w:lang w:eastAsia="en-US"/>
        </w:rPr>
        <w:t xml:space="preserve"> BME</w:t>
      </w:r>
      <w:r w:rsidRPr="0055157B">
        <w:rPr>
          <w:rFonts w:ascii="Arial" w:eastAsiaTheme="minorEastAsia" w:hAnsi="Arial" w:cs="Arial"/>
          <w:kern w:val="24"/>
          <w:sz w:val="22"/>
          <w:szCs w:val="22"/>
          <w:lang w:eastAsia="en-US"/>
        </w:rPr>
        <w:t xml:space="preserve"> applicants and staff consistently fared worse in employment outcomes and satisfaction surveys. The WRES was designed to enable NHS organisations to demonstrate progress against a number of indicators of workforce equality, including a specific indicator to address the low levels of B</w:t>
      </w:r>
      <w:r w:rsidR="00CA44BC">
        <w:rPr>
          <w:rFonts w:ascii="Arial" w:eastAsiaTheme="minorEastAsia" w:hAnsi="Arial" w:cs="Arial"/>
          <w:kern w:val="24"/>
          <w:sz w:val="22"/>
          <w:szCs w:val="22"/>
          <w:lang w:eastAsia="en-US"/>
        </w:rPr>
        <w:t>A</w:t>
      </w:r>
      <w:r w:rsidRPr="0055157B">
        <w:rPr>
          <w:rFonts w:ascii="Arial" w:eastAsiaTheme="minorEastAsia" w:hAnsi="Arial" w:cs="Arial"/>
          <w:kern w:val="24"/>
          <w:sz w:val="22"/>
          <w:szCs w:val="22"/>
          <w:lang w:eastAsia="en-US"/>
        </w:rPr>
        <w:t>ME Board representation.</w:t>
      </w:r>
    </w:p>
    <w:p w:rsidR="0055157B" w:rsidRPr="0055157B" w:rsidRDefault="0055157B" w:rsidP="0055157B">
      <w:pPr>
        <w:pStyle w:val="ListParagraph"/>
        <w:rPr>
          <w:rFonts w:ascii="Arial" w:eastAsiaTheme="minorEastAsia" w:hAnsi="Arial" w:cs="Arial"/>
          <w:kern w:val="24"/>
          <w:sz w:val="22"/>
          <w:szCs w:val="22"/>
          <w:lang w:eastAsia="en-US"/>
        </w:rPr>
      </w:pPr>
    </w:p>
    <w:p w:rsidR="008B6027" w:rsidRDefault="0055157B" w:rsidP="00B2527B">
      <w:pPr>
        <w:pStyle w:val="ListParagraph"/>
        <w:numPr>
          <w:ilvl w:val="1"/>
          <w:numId w:val="14"/>
        </w:numPr>
        <w:rPr>
          <w:rFonts w:ascii="Arial" w:eastAsiaTheme="minorEastAsia" w:hAnsi="Arial" w:cs="Arial"/>
          <w:kern w:val="24"/>
          <w:sz w:val="22"/>
          <w:szCs w:val="22"/>
          <w:lang w:eastAsia="en-US"/>
        </w:rPr>
      </w:pPr>
      <w:r w:rsidRPr="0055157B">
        <w:rPr>
          <w:rFonts w:ascii="Arial" w:eastAsiaTheme="minorEastAsia" w:hAnsi="Arial" w:cs="Arial"/>
          <w:kern w:val="24"/>
          <w:sz w:val="22"/>
          <w:szCs w:val="22"/>
          <w:lang w:eastAsia="en-US"/>
        </w:rPr>
        <w:t>Since April 2015, the WRES has been included in the full length NHS Standard Contract</w:t>
      </w:r>
      <w:r w:rsidR="00297572">
        <w:rPr>
          <w:rFonts w:ascii="Arial" w:eastAsiaTheme="minorEastAsia" w:hAnsi="Arial" w:cs="Arial"/>
          <w:kern w:val="24"/>
          <w:sz w:val="22"/>
          <w:szCs w:val="22"/>
          <w:lang w:eastAsia="en-US"/>
        </w:rPr>
        <w:t xml:space="preserve"> and </w:t>
      </w:r>
      <w:r w:rsidRPr="0055157B">
        <w:rPr>
          <w:rFonts w:ascii="Arial" w:eastAsiaTheme="minorEastAsia" w:hAnsi="Arial" w:cs="Arial"/>
          <w:kern w:val="24"/>
          <w:sz w:val="22"/>
          <w:szCs w:val="22"/>
          <w:lang w:eastAsia="en-US"/>
        </w:rPr>
        <w:t>requires all providers of NHS services to address the issue of workforce race inequality by implementing and using the WRES.</w:t>
      </w:r>
    </w:p>
    <w:p w:rsidR="0055157B" w:rsidRPr="0055157B" w:rsidRDefault="0055157B" w:rsidP="0055157B">
      <w:pPr>
        <w:pStyle w:val="ListParagraph"/>
        <w:rPr>
          <w:rFonts w:ascii="Arial" w:eastAsiaTheme="minorEastAsia" w:hAnsi="Arial" w:cs="Arial"/>
          <w:kern w:val="24"/>
          <w:sz w:val="22"/>
          <w:szCs w:val="22"/>
          <w:lang w:eastAsia="en-US"/>
        </w:rPr>
      </w:pPr>
    </w:p>
    <w:p w:rsidR="0055157B" w:rsidRDefault="0055157B" w:rsidP="00B2527B">
      <w:pPr>
        <w:pStyle w:val="ListParagraph"/>
        <w:numPr>
          <w:ilvl w:val="1"/>
          <w:numId w:val="14"/>
        </w:numPr>
        <w:rPr>
          <w:rFonts w:ascii="Arial" w:eastAsiaTheme="minorEastAsia" w:hAnsi="Arial" w:cs="Arial"/>
          <w:kern w:val="24"/>
          <w:sz w:val="22"/>
          <w:szCs w:val="22"/>
          <w:lang w:eastAsia="en-US"/>
        </w:rPr>
      </w:pPr>
      <w:r w:rsidRPr="0055157B">
        <w:rPr>
          <w:rFonts w:ascii="Arial" w:eastAsiaTheme="minorEastAsia" w:hAnsi="Arial" w:cs="Arial"/>
          <w:kern w:val="24"/>
          <w:sz w:val="22"/>
          <w:szCs w:val="22"/>
          <w:lang w:eastAsia="en-US"/>
        </w:rPr>
        <w:t>There are nine WRES indicators. Four of the indicators focus on workforce data, four are based on data from national NHS Staff Survey questions, and one indicator focuses upon BME board representation. The WRES highlights differences between t</w:t>
      </w:r>
      <w:r w:rsidR="00297572">
        <w:rPr>
          <w:rFonts w:ascii="Arial" w:eastAsiaTheme="minorEastAsia" w:hAnsi="Arial" w:cs="Arial"/>
          <w:kern w:val="24"/>
          <w:sz w:val="22"/>
          <w:szCs w:val="22"/>
          <w:lang w:eastAsia="en-US"/>
        </w:rPr>
        <w:t>he experience and treatment of W</w:t>
      </w:r>
      <w:r w:rsidRPr="0055157B">
        <w:rPr>
          <w:rFonts w:ascii="Arial" w:eastAsiaTheme="minorEastAsia" w:hAnsi="Arial" w:cs="Arial"/>
          <w:kern w:val="24"/>
          <w:sz w:val="22"/>
          <w:szCs w:val="22"/>
          <w:lang w:eastAsia="en-US"/>
        </w:rPr>
        <w:t>hite staff and B</w:t>
      </w:r>
      <w:r w:rsidR="00CA44BC">
        <w:rPr>
          <w:rFonts w:ascii="Arial" w:eastAsiaTheme="minorEastAsia" w:hAnsi="Arial" w:cs="Arial"/>
          <w:kern w:val="24"/>
          <w:sz w:val="22"/>
          <w:szCs w:val="22"/>
          <w:lang w:eastAsia="en-US"/>
        </w:rPr>
        <w:t>A</w:t>
      </w:r>
      <w:r w:rsidRPr="0055157B">
        <w:rPr>
          <w:rFonts w:ascii="Arial" w:eastAsiaTheme="minorEastAsia" w:hAnsi="Arial" w:cs="Arial"/>
          <w:kern w:val="24"/>
          <w:sz w:val="22"/>
          <w:szCs w:val="22"/>
          <w:lang w:eastAsia="en-US"/>
        </w:rPr>
        <w:t>ME staff in the NHS with a view to organisations closing those gaps through the development and implementation of action plans focused upon continuous improvement over time.</w:t>
      </w:r>
    </w:p>
    <w:p w:rsidR="0055157B" w:rsidRPr="0055157B" w:rsidRDefault="0055157B" w:rsidP="0055157B">
      <w:pPr>
        <w:pStyle w:val="ListParagraph"/>
        <w:rPr>
          <w:rFonts w:ascii="Arial" w:eastAsiaTheme="minorEastAsia" w:hAnsi="Arial" w:cs="Arial"/>
          <w:kern w:val="24"/>
          <w:sz w:val="22"/>
          <w:szCs w:val="22"/>
          <w:lang w:eastAsia="en-US"/>
        </w:rPr>
      </w:pPr>
    </w:p>
    <w:p w:rsidR="002E0EDB" w:rsidRDefault="0055157B" w:rsidP="00B2527B">
      <w:pPr>
        <w:pStyle w:val="ListParagraph"/>
        <w:numPr>
          <w:ilvl w:val="1"/>
          <w:numId w:val="14"/>
        </w:numPr>
        <w:rPr>
          <w:rFonts w:ascii="Arial" w:eastAsiaTheme="minorEastAsia" w:hAnsi="Arial" w:cs="Arial"/>
          <w:kern w:val="24"/>
          <w:sz w:val="22"/>
          <w:szCs w:val="22"/>
          <w:lang w:eastAsia="en-US"/>
        </w:rPr>
      </w:pPr>
      <w:r w:rsidRPr="0055157B">
        <w:rPr>
          <w:rFonts w:ascii="Arial" w:eastAsiaTheme="minorEastAsia" w:hAnsi="Arial" w:cs="Arial"/>
          <w:kern w:val="24"/>
          <w:sz w:val="22"/>
          <w:szCs w:val="22"/>
          <w:lang w:eastAsia="en-US"/>
        </w:rPr>
        <w:t>The WRES is produced in line with Technical</w:t>
      </w:r>
      <w:r w:rsidR="00FC710A">
        <w:rPr>
          <w:rFonts w:ascii="Arial" w:eastAsiaTheme="minorEastAsia" w:hAnsi="Arial" w:cs="Arial"/>
          <w:kern w:val="24"/>
          <w:sz w:val="22"/>
          <w:szCs w:val="22"/>
          <w:lang w:eastAsia="en-US"/>
        </w:rPr>
        <w:t xml:space="preserve"> Guidance issued by NHS England which this year is a few months later due to the pandemic. </w:t>
      </w:r>
    </w:p>
    <w:p w:rsidR="00670D5E" w:rsidRPr="00670D5E" w:rsidRDefault="00670D5E" w:rsidP="00670D5E">
      <w:pPr>
        <w:pStyle w:val="ListParagraph"/>
        <w:rPr>
          <w:rFonts w:ascii="Arial" w:eastAsiaTheme="minorEastAsia" w:hAnsi="Arial" w:cs="Arial"/>
          <w:kern w:val="24"/>
          <w:sz w:val="22"/>
          <w:szCs w:val="22"/>
          <w:lang w:eastAsia="en-US"/>
        </w:rPr>
      </w:pPr>
    </w:p>
    <w:p w:rsidR="00642E2C" w:rsidRPr="00670D5E" w:rsidRDefault="00670D5E" w:rsidP="001331F9">
      <w:pPr>
        <w:pStyle w:val="ListParagraph"/>
        <w:numPr>
          <w:ilvl w:val="1"/>
          <w:numId w:val="14"/>
        </w:numPr>
        <w:rPr>
          <w:rFonts w:ascii="Arial" w:eastAsiaTheme="minorEastAsia" w:hAnsi="Arial" w:cs="Arial"/>
          <w:kern w:val="24"/>
        </w:rPr>
      </w:pPr>
      <w:r w:rsidRPr="00670D5E">
        <w:rPr>
          <w:rFonts w:ascii="Arial" w:eastAsiaTheme="minorEastAsia" w:hAnsi="Arial" w:cs="Arial"/>
          <w:kern w:val="24"/>
          <w:sz w:val="22"/>
          <w:szCs w:val="22"/>
          <w:lang w:eastAsia="en-US"/>
        </w:rPr>
        <w:t xml:space="preserve">Indicators 1-3 and 9 are produced via the Electronic Staff Record (ESR) from the reporting period of April 2019-March 2020. All other indicators are from the 2019 staff survey and therefore do not take into account </w:t>
      </w:r>
      <w:r>
        <w:rPr>
          <w:rFonts w:ascii="Arial" w:eastAsiaTheme="minorEastAsia" w:hAnsi="Arial" w:cs="Arial"/>
          <w:kern w:val="24"/>
          <w:sz w:val="22"/>
          <w:szCs w:val="22"/>
          <w:lang w:eastAsia="en-US"/>
        </w:rPr>
        <w:t xml:space="preserve">actions taken during the pandemic. </w:t>
      </w:r>
    </w:p>
    <w:p w:rsidR="00670D5E" w:rsidRPr="00670D5E" w:rsidRDefault="00670D5E" w:rsidP="00670D5E">
      <w:pPr>
        <w:pStyle w:val="ListParagraph"/>
        <w:rPr>
          <w:rFonts w:ascii="Arial" w:eastAsiaTheme="minorEastAsia" w:hAnsi="Arial" w:cs="Arial"/>
          <w:kern w:val="24"/>
        </w:rPr>
      </w:pPr>
    </w:p>
    <w:p w:rsidR="00670D5E" w:rsidRPr="00670D5E" w:rsidRDefault="00670D5E" w:rsidP="001331F9">
      <w:pPr>
        <w:pStyle w:val="ListParagraph"/>
        <w:numPr>
          <w:ilvl w:val="1"/>
          <w:numId w:val="14"/>
        </w:numPr>
        <w:rPr>
          <w:rFonts w:ascii="Arial" w:eastAsiaTheme="minorEastAsia" w:hAnsi="Arial" w:cs="Arial"/>
          <w:kern w:val="24"/>
        </w:rPr>
      </w:pPr>
    </w:p>
    <w:p w:rsidR="002A2813" w:rsidRPr="00FC710A" w:rsidRDefault="002E6F98" w:rsidP="00B2527B">
      <w:pPr>
        <w:pStyle w:val="ListParagraph"/>
        <w:numPr>
          <w:ilvl w:val="0"/>
          <w:numId w:val="14"/>
        </w:numPr>
        <w:rPr>
          <w:rFonts w:ascii="Arial" w:eastAsiaTheme="minorEastAsia" w:hAnsi="Arial" w:cs="Arial"/>
          <w:b/>
          <w:kern w:val="24"/>
          <w:sz w:val="28"/>
        </w:rPr>
      </w:pPr>
      <w:r w:rsidRPr="00FC710A">
        <w:rPr>
          <w:rFonts w:ascii="Arial" w:eastAsiaTheme="minorEastAsia" w:hAnsi="Arial" w:cs="Arial"/>
          <w:b/>
          <w:kern w:val="24"/>
          <w:sz w:val="28"/>
        </w:rPr>
        <w:t xml:space="preserve">WRES </w:t>
      </w:r>
      <w:r w:rsidR="003935E2" w:rsidRPr="00FC710A">
        <w:rPr>
          <w:rFonts w:ascii="Arial" w:eastAsiaTheme="minorEastAsia" w:hAnsi="Arial" w:cs="Arial"/>
          <w:b/>
          <w:kern w:val="24"/>
          <w:sz w:val="28"/>
        </w:rPr>
        <w:t xml:space="preserve">performance </w:t>
      </w:r>
      <w:r w:rsidR="00FC710A" w:rsidRPr="00FC710A">
        <w:rPr>
          <w:rFonts w:ascii="Arial" w:eastAsiaTheme="minorEastAsia" w:hAnsi="Arial" w:cs="Arial"/>
          <w:b/>
          <w:kern w:val="24"/>
          <w:sz w:val="28"/>
        </w:rPr>
        <w:t>for 2019/20</w:t>
      </w:r>
    </w:p>
    <w:p w:rsidR="00FC710A" w:rsidRDefault="00FC710A" w:rsidP="00FC710A">
      <w:pPr>
        <w:pStyle w:val="ListParagraph"/>
        <w:rPr>
          <w:rFonts w:ascii="Arial" w:eastAsiaTheme="minorEastAsia" w:hAnsi="Arial" w:cs="Arial"/>
          <w:kern w:val="24"/>
          <w:u w:val="single"/>
        </w:rPr>
      </w:pPr>
    </w:p>
    <w:tbl>
      <w:tblPr>
        <w:tblStyle w:val="TableGrid"/>
        <w:tblW w:w="9639" w:type="dxa"/>
        <w:tblInd w:w="-34" w:type="dxa"/>
        <w:tblLayout w:type="fixed"/>
        <w:tblLook w:val="04A0" w:firstRow="1" w:lastRow="0" w:firstColumn="1" w:lastColumn="0" w:noHBand="0" w:noVBand="1"/>
      </w:tblPr>
      <w:tblGrid>
        <w:gridCol w:w="851"/>
        <w:gridCol w:w="4394"/>
        <w:gridCol w:w="1134"/>
        <w:gridCol w:w="992"/>
        <w:gridCol w:w="993"/>
        <w:gridCol w:w="1275"/>
      </w:tblGrid>
      <w:tr w:rsidR="000C10C7" w:rsidTr="000C10C7">
        <w:tc>
          <w:tcPr>
            <w:tcW w:w="5245" w:type="dxa"/>
            <w:gridSpan w:val="2"/>
            <w:shd w:val="clear" w:color="auto" w:fill="B8CCE4" w:themeFill="accent1" w:themeFillTint="66"/>
          </w:tcPr>
          <w:p w:rsidR="000C10C7" w:rsidRPr="008B60B0" w:rsidRDefault="000C10C7" w:rsidP="000C10C7">
            <w:pPr>
              <w:pStyle w:val="ListParagraph"/>
              <w:ind w:left="0"/>
              <w:jc w:val="center"/>
              <w:rPr>
                <w:rFonts w:ascii="Arial" w:eastAsiaTheme="minorEastAsia" w:hAnsi="Arial" w:cs="Arial"/>
                <w:b/>
                <w:kern w:val="24"/>
                <w:sz w:val="22"/>
                <w:szCs w:val="22"/>
              </w:rPr>
            </w:pPr>
          </w:p>
          <w:p w:rsidR="000C10C7" w:rsidRPr="008B60B0" w:rsidRDefault="000C10C7" w:rsidP="000C10C7">
            <w:pPr>
              <w:pStyle w:val="ListParagraph"/>
              <w:ind w:left="0"/>
              <w:rPr>
                <w:rFonts w:ascii="Arial" w:eastAsiaTheme="minorEastAsia" w:hAnsi="Arial" w:cs="Arial"/>
                <w:b/>
                <w:kern w:val="24"/>
                <w:sz w:val="22"/>
                <w:szCs w:val="22"/>
              </w:rPr>
            </w:pPr>
            <w:r w:rsidRPr="008B60B0">
              <w:rPr>
                <w:rFonts w:ascii="Arial" w:eastAsiaTheme="minorEastAsia" w:hAnsi="Arial" w:cs="Arial"/>
                <w:b/>
                <w:kern w:val="24"/>
                <w:sz w:val="22"/>
                <w:szCs w:val="22"/>
              </w:rPr>
              <w:t>Indicator</w:t>
            </w:r>
          </w:p>
          <w:p w:rsidR="000C10C7" w:rsidRPr="008B60B0" w:rsidRDefault="000C10C7" w:rsidP="000C10C7">
            <w:pPr>
              <w:pStyle w:val="ListParagraph"/>
              <w:ind w:left="0"/>
              <w:jc w:val="center"/>
              <w:rPr>
                <w:rFonts w:ascii="Arial" w:eastAsiaTheme="minorEastAsia" w:hAnsi="Arial" w:cs="Arial"/>
                <w:b/>
                <w:kern w:val="24"/>
                <w:sz w:val="22"/>
                <w:szCs w:val="22"/>
              </w:rPr>
            </w:pPr>
          </w:p>
        </w:tc>
        <w:tc>
          <w:tcPr>
            <w:tcW w:w="1134" w:type="dxa"/>
            <w:shd w:val="clear" w:color="auto" w:fill="B8CCE4" w:themeFill="accent1" w:themeFillTint="66"/>
          </w:tcPr>
          <w:p w:rsidR="000C10C7" w:rsidRDefault="000C10C7" w:rsidP="000C10C7">
            <w:pPr>
              <w:pStyle w:val="ListParagraph"/>
              <w:ind w:left="0"/>
              <w:jc w:val="center"/>
              <w:rPr>
                <w:rFonts w:ascii="Arial" w:eastAsiaTheme="minorEastAsia" w:hAnsi="Arial" w:cs="Arial"/>
                <w:kern w:val="24"/>
                <w:sz w:val="22"/>
                <w:szCs w:val="22"/>
                <w:u w:val="single"/>
              </w:rPr>
            </w:pPr>
          </w:p>
          <w:p w:rsidR="000C10C7" w:rsidRPr="008B60B0" w:rsidRDefault="000C10C7" w:rsidP="000C10C7">
            <w:pPr>
              <w:pStyle w:val="ListParagraph"/>
              <w:ind w:left="0"/>
              <w:jc w:val="center"/>
              <w:rPr>
                <w:rFonts w:ascii="Arial" w:eastAsiaTheme="minorEastAsia" w:hAnsi="Arial" w:cs="Arial"/>
                <w:kern w:val="24"/>
                <w:sz w:val="22"/>
                <w:szCs w:val="22"/>
                <w:u w:val="single"/>
              </w:rPr>
            </w:pPr>
            <w:r w:rsidRPr="008B60B0">
              <w:rPr>
                <w:rFonts w:ascii="Arial" w:eastAsiaTheme="minorEastAsia" w:hAnsi="Arial" w:cs="Arial"/>
                <w:b/>
                <w:kern w:val="24"/>
                <w:sz w:val="22"/>
                <w:szCs w:val="22"/>
              </w:rPr>
              <w:t>London average</w:t>
            </w:r>
          </w:p>
        </w:tc>
        <w:tc>
          <w:tcPr>
            <w:tcW w:w="992" w:type="dxa"/>
            <w:shd w:val="clear" w:color="auto" w:fill="B8CCE4" w:themeFill="accent1" w:themeFillTint="66"/>
          </w:tcPr>
          <w:p w:rsidR="000C10C7" w:rsidRPr="008B60B0" w:rsidRDefault="000C10C7" w:rsidP="000C10C7">
            <w:pPr>
              <w:pStyle w:val="ListParagraph"/>
              <w:ind w:left="0"/>
              <w:jc w:val="center"/>
              <w:rPr>
                <w:rFonts w:ascii="Arial" w:eastAsiaTheme="minorEastAsia" w:hAnsi="Arial" w:cs="Arial"/>
                <w:kern w:val="24"/>
                <w:sz w:val="22"/>
                <w:szCs w:val="22"/>
                <w:u w:val="single"/>
              </w:rPr>
            </w:pPr>
          </w:p>
          <w:p w:rsidR="000C10C7" w:rsidRPr="008B60B0" w:rsidRDefault="000C10C7" w:rsidP="000C10C7">
            <w:pPr>
              <w:pStyle w:val="ListParagraph"/>
              <w:ind w:left="0"/>
              <w:jc w:val="center"/>
              <w:rPr>
                <w:rFonts w:ascii="Arial" w:eastAsiaTheme="minorEastAsia" w:hAnsi="Arial" w:cs="Arial"/>
                <w:kern w:val="24"/>
                <w:sz w:val="22"/>
                <w:szCs w:val="22"/>
                <w:u w:val="single"/>
              </w:rPr>
            </w:pPr>
            <w:r>
              <w:rPr>
                <w:rFonts w:ascii="Arial" w:eastAsiaTheme="minorEastAsia" w:hAnsi="Arial" w:cs="Arial"/>
                <w:b/>
                <w:kern w:val="24"/>
                <w:sz w:val="22"/>
                <w:szCs w:val="22"/>
              </w:rPr>
              <w:t>West Herts</w:t>
            </w:r>
          </w:p>
        </w:tc>
        <w:tc>
          <w:tcPr>
            <w:tcW w:w="2268" w:type="dxa"/>
            <w:gridSpan w:val="2"/>
            <w:shd w:val="clear" w:color="auto" w:fill="B8CCE4" w:themeFill="accent1" w:themeFillTint="66"/>
          </w:tcPr>
          <w:p w:rsidR="000C10C7" w:rsidRPr="008B60B0" w:rsidRDefault="000C10C7" w:rsidP="000C10C7">
            <w:pPr>
              <w:pStyle w:val="ListParagraph"/>
              <w:ind w:left="0"/>
              <w:jc w:val="center"/>
              <w:rPr>
                <w:rFonts w:ascii="Arial" w:eastAsiaTheme="minorEastAsia" w:hAnsi="Arial" w:cs="Arial"/>
                <w:kern w:val="24"/>
                <w:sz w:val="22"/>
                <w:szCs w:val="22"/>
                <w:u w:val="single"/>
              </w:rPr>
            </w:pPr>
          </w:p>
          <w:p w:rsidR="000C10C7" w:rsidRPr="008B60B0" w:rsidRDefault="000C10C7" w:rsidP="000C10C7">
            <w:pPr>
              <w:pStyle w:val="ListParagraph"/>
              <w:ind w:left="0"/>
              <w:jc w:val="center"/>
              <w:rPr>
                <w:rFonts w:ascii="Arial" w:eastAsiaTheme="minorEastAsia" w:hAnsi="Arial" w:cs="Arial"/>
                <w:b/>
                <w:kern w:val="24"/>
                <w:sz w:val="22"/>
                <w:szCs w:val="22"/>
              </w:rPr>
            </w:pPr>
            <w:r>
              <w:rPr>
                <w:rFonts w:ascii="Arial" w:eastAsiaTheme="minorEastAsia" w:hAnsi="Arial" w:cs="Arial"/>
                <w:b/>
                <w:kern w:val="24"/>
                <w:sz w:val="22"/>
                <w:szCs w:val="22"/>
              </w:rPr>
              <w:t xml:space="preserve">West Herts direction since </w:t>
            </w:r>
            <w:r w:rsidR="00F764B2">
              <w:rPr>
                <w:rFonts w:ascii="Arial" w:eastAsiaTheme="minorEastAsia" w:hAnsi="Arial" w:cs="Arial"/>
                <w:b/>
                <w:kern w:val="24"/>
                <w:sz w:val="22"/>
                <w:szCs w:val="22"/>
              </w:rPr>
              <w:t>2018</w:t>
            </w:r>
          </w:p>
          <w:p w:rsidR="000C10C7" w:rsidRPr="008B60B0" w:rsidRDefault="000C10C7" w:rsidP="000C10C7">
            <w:pPr>
              <w:pStyle w:val="ListParagraph"/>
              <w:ind w:left="0"/>
              <w:jc w:val="center"/>
              <w:rPr>
                <w:rFonts w:ascii="Arial" w:eastAsiaTheme="minorEastAsia" w:hAnsi="Arial" w:cs="Arial"/>
                <w:b/>
                <w:kern w:val="24"/>
                <w:sz w:val="22"/>
                <w:szCs w:val="22"/>
              </w:rPr>
            </w:pPr>
          </w:p>
        </w:tc>
      </w:tr>
      <w:tr w:rsidR="000C10C7" w:rsidTr="000C10C7">
        <w:tc>
          <w:tcPr>
            <w:tcW w:w="851" w:type="dxa"/>
          </w:tcPr>
          <w:p w:rsidR="000C10C7" w:rsidRPr="008B60B0" w:rsidRDefault="000C10C7" w:rsidP="00FC710A">
            <w:pPr>
              <w:pStyle w:val="ListParagraph"/>
              <w:ind w:left="0"/>
              <w:rPr>
                <w:rFonts w:ascii="Arial" w:eastAsiaTheme="minorEastAsia" w:hAnsi="Arial" w:cs="Arial"/>
                <w:kern w:val="24"/>
                <w:sz w:val="22"/>
                <w:szCs w:val="22"/>
              </w:rPr>
            </w:pPr>
          </w:p>
          <w:p w:rsidR="000C10C7" w:rsidRPr="008B60B0" w:rsidRDefault="000C10C7" w:rsidP="00FC710A">
            <w:pPr>
              <w:pStyle w:val="ListParagraph"/>
              <w:ind w:left="0"/>
              <w:rPr>
                <w:rFonts w:ascii="Arial" w:eastAsiaTheme="minorEastAsia" w:hAnsi="Arial" w:cs="Arial"/>
                <w:kern w:val="24"/>
                <w:sz w:val="22"/>
                <w:szCs w:val="22"/>
              </w:rPr>
            </w:pPr>
            <w:r w:rsidRPr="008B60B0">
              <w:rPr>
                <w:rFonts w:ascii="Arial" w:eastAsiaTheme="minorEastAsia" w:hAnsi="Arial" w:cs="Arial"/>
                <w:kern w:val="24"/>
                <w:sz w:val="22"/>
                <w:szCs w:val="22"/>
              </w:rPr>
              <w:t>1.</w:t>
            </w:r>
          </w:p>
        </w:tc>
        <w:tc>
          <w:tcPr>
            <w:tcW w:w="4394" w:type="dxa"/>
          </w:tcPr>
          <w:p w:rsidR="000C10C7" w:rsidRPr="008B60B0" w:rsidRDefault="000C10C7" w:rsidP="00FC710A">
            <w:pPr>
              <w:pStyle w:val="ListParagraph"/>
              <w:ind w:left="0"/>
              <w:rPr>
                <w:rFonts w:ascii="Arial" w:eastAsiaTheme="minorEastAsia" w:hAnsi="Arial" w:cs="Arial"/>
                <w:kern w:val="24"/>
                <w:sz w:val="22"/>
                <w:szCs w:val="22"/>
              </w:rPr>
            </w:pPr>
          </w:p>
          <w:p w:rsidR="000C10C7" w:rsidRPr="008B60B0" w:rsidRDefault="000C10C7" w:rsidP="00FC710A">
            <w:pPr>
              <w:pStyle w:val="ListParagraph"/>
              <w:ind w:left="0"/>
              <w:rPr>
                <w:rFonts w:ascii="Arial" w:eastAsiaTheme="minorEastAsia" w:hAnsi="Arial" w:cs="Arial"/>
                <w:kern w:val="24"/>
                <w:sz w:val="22"/>
                <w:szCs w:val="22"/>
              </w:rPr>
            </w:pPr>
            <w:r w:rsidRPr="008B60B0">
              <w:rPr>
                <w:rFonts w:ascii="Arial" w:eastAsiaTheme="minorEastAsia" w:hAnsi="Arial" w:cs="Arial"/>
                <w:kern w:val="24"/>
                <w:sz w:val="22"/>
                <w:szCs w:val="22"/>
              </w:rPr>
              <w:t>Percentage of staff in each of the Agenda for Change (</w:t>
            </w:r>
            <w:proofErr w:type="spellStart"/>
            <w:r w:rsidRPr="008B60B0">
              <w:rPr>
                <w:rFonts w:ascii="Arial" w:eastAsiaTheme="minorEastAsia" w:hAnsi="Arial" w:cs="Arial"/>
                <w:kern w:val="24"/>
                <w:sz w:val="22"/>
                <w:szCs w:val="22"/>
              </w:rPr>
              <w:t>AfC</w:t>
            </w:r>
            <w:proofErr w:type="spellEnd"/>
            <w:r w:rsidRPr="008B60B0">
              <w:rPr>
                <w:rFonts w:ascii="Arial" w:eastAsiaTheme="minorEastAsia" w:hAnsi="Arial" w:cs="Arial"/>
                <w:kern w:val="24"/>
                <w:sz w:val="22"/>
                <w:szCs w:val="22"/>
              </w:rPr>
              <w:t xml:space="preserve">) Bands  </w:t>
            </w:r>
          </w:p>
        </w:tc>
        <w:tc>
          <w:tcPr>
            <w:tcW w:w="1134" w:type="dxa"/>
          </w:tcPr>
          <w:p w:rsidR="000C10C7" w:rsidRDefault="000C10C7" w:rsidP="00891198">
            <w:pPr>
              <w:pStyle w:val="ListParagraph"/>
              <w:ind w:left="0"/>
              <w:rPr>
                <w:rFonts w:ascii="Arial" w:eastAsiaTheme="minorEastAsia" w:hAnsi="Arial" w:cs="Arial"/>
                <w:kern w:val="24"/>
                <w:sz w:val="22"/>
                <w:szCs w:val="22"/>
              </w:rPr>
            </w:pPr>
          </w:p>
          <w:p w:rsidR="000C10C7" w:rsidRPr="008B60B0" w:rsidRDefault="000C10C7" w:rsidP="00891198">
            <w:pPr>
              <w:pStyle w:val="ListParagraph"/>
              <w:ind w:left="0"/>
              <w:rPr>
                <w:rFonts w:ascii="Arial" w:eastAsiaTheme="minorEastAsia" w:hAnsi="Arial" w:cs="Arial"/>
                <w:kern w:val="24"/>
                <w:sz w:val="22"/>
                <w:szCs w:val="22"/>
              </w:rPr>
            </w:pPr>
            <w:r>
              <w:rPr>
                <w:rFonts w:ascii="Arial" w:eastAsiaTheme="minorEastAsia" w:hAnsi="Arial" w:cs="Arial"/>
                <w:kern w:val="24"/>
                <w:sz w:val="22"/>
                <w:szCs w:val="22"/>
              </w:rPr>
              <w:t>44%</w:t>
            </w:r>
          </w:p>
        </w:tc>
        <w:tc>
          <w:tcPr>
            <w:tcW w:w="992" w:type="dxa"/>
          </w:tcPr>
          <w:p w:rsidR="000C10C7" w:rsidRPr="008B60B0" w:rsidRDefault="000C10C7" w:rsidP="00891198">
            <w:pPr>
              <w:pStyle w:val="ListParagraph"/>
              <w:ind w:left="0"/>
              <w:rPr>
                <w:rFonts w:ascii="Arial" w:eastAsiaTheme="minorEastAsia" w:hAnsi="Arial" w:cs="Arial"/>
                <w:kern w:val="24"/>
                <w:sz w:val="22"/>
                <w:szCs w:val="22"/>
              </w:rPr>
            </w:pPr>
          </w:p>
          <w:p w:rsidR="000C10C7" w:rsidRPr="008B60B0" w:rsidRDefault="000C10C7" w:rsidP="00FC710A">
            <w:pPr>
              <w:pStyle w:val="ListParagraph"/>
              <w:ind w:left="0"/>
              <w:rPr>
                <w:rFonts w:ascii="Arial" w:eastAsiaTheme="minorEastAsia" w:hAnsi="Arial" w:cs="Arial"/>
                <w:kern w:val="24"/>
                <w:sz w:val="22"/>
                <w:szCs w:val="22"/>
              </w:rPr>
            </w:pPr>
            <w:r w:rsidRPr="008B60B0">
              <w:rPr>
                <w:rFonts w:ascii="Arial" w:eastAsiaTheme="minorEastAsia" w:hAnsi="Arial" w:cs="Arial"/>
                <w:kern w:val="24"/>
                <w:sz w:val="22"/>
                <w:szCs w:val="22"/>
              </w:rPr>
              <w:t>40%</w:t>
            </w:r>
          </w:p>
        </w:tc>
        <w:tc>
          <w:tcPr>
            <w:tcW w:w="993" w:type="dxa"/>
          </w:tcPr>
          <w:p w:rsidR="000C10C7" w:rsidRPr="008B60B0" w:rsidRDefault="000C10C7" w:rsidP="00FC710A">
            <w:pPr>
              <w:pStyle w:val="ListParagraph"/>
              <w:ind w:left="0"/>
              <w:rPr>
                <w:rFonts w:ascii="Arial" w:eastAsiaTheme="minorEastAsia" w:hAnsi="Arial" w:cs="Arial"/>
                <w:kern w:val="24"/>
                <w:sz w:val="22"/>
                <w:szCs w:val="22"/>
              </w:rPr>
            </w:pPr>
          </w:p>
          <w:p w:rsidR="000C10C7" w:rsidRPr="008B60B0" w:rsidRDefault="000C10C7" w:rsidP="008B60B0">
            <w:pPr>
              <w:pStyle w:val="ListParagraph"/>
              <w:ind w:left="0"/>
              <w:jc w:val="both"/>
              <w:rPr>
                <w:rFonts w:ascii="Arial" w:eastAsiaTheme="minorEastAsia" w:hAnsi="Arial" w:cs="Arial"/>
                <w:kern w:val="24"/>
                <w:sz w:val="22"/>
                <w:szCs w:val="22"/>
              </w:rPr>
            </w:pPr>
            <w:r w:rsidRPr="008B60B0">
              <w:rPr>
                <w:rFonts w:ascii="Arial" w:eastAsiaTheme="minorEastAsia" w:hAnsi="Arial" w:cs="Arial"/>
                <w:noProof/>
                <w:kern w:val="24"/>
                <w:sz w:val="22"/>
                <w:szCs w:val="22"/>
              </w:rPr>
              <w:drawing>
                <wp:inline distT="0" distB="0" distL="0" distR="0" wp14:anchorId="6DA4E38A" wp14:editId="69BA28B4">
                  <wp:extent cx="609600" cy="6096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pic:spPr>
                      </pic:pic>
                    </a:graphicData>
                  </a:graphic>
                </wp:inline>
              </w:drawing>
            </w:r>
          </w:p>
        </w:tc>
        <w:tc>
          <w:tcPr>
            <w:tcW w:w="1275" w:type="dxa"/>
          </w:tcPr>
          <w:p w:rsidR="000C10C7" w:rsidRPr="008B60B0" w:rsidRDefault="000C10C7" w:rsidP="00FC710A">
            <w:pPr>
              <w:pStyle w:val="ListParagraph"/>
              <w:ind w:left="0"/>
              <w:rPr>
                <w:rFonts w:ascii="Arial" w:eastAsiaTheme="minorEastAsia" w:hAnsi="Arial" w:cs="Arial"/>
                <w:kern w:val="24"/>
                <w:sz w:val="22"/>
                <w:szCs w:val="22"/>
              </w:rPr>
            </w:pPr>
          </w:p>
          <w:p w:rsidR="000C10C7" w:rsidRPr="008B60B0" w:rsidRDefault="000C10C7" w:rsidP="00FC710A">
            <w:pPr>
              <w:pStyle w:val="ListParagraph"/>
              <w:ind w:left="0"/>
              <w:rPr>
                <w:rFonts w:ascii="Arial" w:eastAsiaTheme="minorEastAsia" w:hAnsi="Arial" w:cs="Arial"/>
                <w:kern w:val="24"/>
                <w:sz w:val="22"/>
                <w:szCs w:val="22"/>
              </w:rPr>
            </w:pPr>
          </w:p>
          <w:p w:rsidR="000C10C7" w:rsidRPr="008B60B0" w:rsidRDefault="000C10C7" w:rsidP="00FC710A">
            <w:pPr>
              <w:pStyle w:val="ListParagraph"/>
              <w:ind w:left="0"/>
              <w:rPr>
                <w:rFonts w:ascii="Arial" w:eastAsiaTheme="minorEastAsia" w:hAnsi="Arial" w:cs="Arial"/>
                <w:b/>
                <w:kern w:val="24"/>
                <w:sz w:val="22"/>
                <w:szCs w:val="22"/>
              </w:rPr>
            </w:pPr>
            <w:r w:rsidRPr="008B60B0">
              <w:rPr>
                <w:rFonts w:ascii="Arial" w:eastAsiaTheme="minorEastAsia" w:hAnsi="Arial" w:cs="Arial"/>
                <w:b/>
                <w:color w:val="00B050"/>
                <w:kern w:val="24"/>
                <w:sz w:val="22"/>
                <w:szCs w:val="22"/>
              </w:rPr>
              <w:t>Positive</w:t>
            </w:r>
          </w:p>
        </w:tc>
      </w:tr>
      <w:tr w:rsidR="000C10C7" w:rsidTr="000C10C7">
        <w:tc>
          <w:tcPr>
            <w:tcW w:w="851" w:type="dxa"/>
          </w:tcPr>
          <w:p w:rsidR="000C10C7" w:rsidRPr="008B60B0" w:rsidRDefault="000C10C7" w:rsidP="00FC710A">
            <w:pPr>
              <w:pStyle w:val="ListParagraph"/>
              <w:ind w:left="0"/>
              <w:rPr>
                <w:rFonts w:ascii="Arial" w:eastAsiaTheme="minorEastAsia" w:hAnsi="Arial" w:cs="Arial"/>
                <w:kern w:val="24"/>
                <w:sz w:val="22"/>
                <w:szCs w:val="22"/>
                <w:u w:val="single"/>
              </w:rPr>
            </w:pPr>
          </w:p>
          <w:p w:rsidR="000C10C7" w:rsidRPr="008B60B0" w:rsidRDefault="000C10C7" w:rsidP="00FC710A">
            <w:pPr>
              <w:pStyle w:val="ListParagraph"/>
              <w:ind w:left="0"/>
              <w:rPr>
                <w:rFonts w:ascii="Arial" w:eastAsiaTheme="minorEastAsia" w:hAnsi="Arial" w:cs="Arial"/>
                <w:kern w:val="24"/>
                <w:sz w:val="22"/>
                <w:szCs w:val="22"/>
              </w:rPr>
            </w:pPr>
            <w:r w:rsidRPr="008B60B0">
              <w:rPr>
                <w:rFonts w:ascii="Arial" w:eastAsiaTheme="minorEastAsia" w:hAnsi="Arial" w:cs="Arial"/>
                <w:kern w:val="24"/>
                <w:sz w:val="22"/>
                <w:szCs w:val="22"/>
              </w:rPr>
              <w:t>2.</w:t>
            </w:r>
          </w:p>
        </w:tc>
        <w:tc>
          <w:tcPr>
            <w:tcW w:w="4394" w:type="dxa"/>
          </w:tcPr>
          <w:p w:rsidR="000C10C7" w:rsidRPr="008B60B0" w:rsidRDefault="000C10C7" w:rsidP="00FC710A">
            <w:pPr>
              <w:pStyle w:val="ListParagraph"/>
              <w:ind w:left="0"/>
              <w:rPr>
                <w:rFonts w:ascii="Arial" w:eastAsiaTheme="minorEastAsia" w:hAnsi="Arial" w:cs="Arial"/>
                <w:kern w:val="24"/>
                <w:sz w:val="22"/>
                <w:szCs w:val="22"/>
                <w:u w:val="single"/>
              </w:rPr>
            </w:pPr>
          </w:p>
          <w:p w:rsidR="000C10C7" w:rsidRPr="008B60B0" w:rsidRDefault="000C10C7" w:rsidP="00FC710A">
            <w:pPr>
              <w:pStyle w:val="ListParagraph"/>
              <w:ind w:left="0"/>
              <w:rPr>
                <w:rFonts w:ascii="Arial" w:eastAsiaTheme="minorEastAsia" w:hAnsi="Arial" w:cs="Arial"/>
                <w:kern w:val="24"/>
                <w:sz w:val="22"/>
                <w:szCs w:val="22"/>
              </w:rPr>
            </w:pPr>
            <w:r w:rsidRPr="008B60B0">
              <w:rPr>
                <w:rFonts w:ascii="Arial" w:eastAsiaTheme="minorEastAsia" w:hAnsi="Arial" w:cs="Arial"/>
                <w:kern w:val="24"/>
                <w:sz w:val="22"/>
                <w:szCs w:val="22"/>
              </w:rPr>
              <w:t>Relative likelihood of White applicants being appointed from shortlisting compared B</w:t>
            </w:r>
            <w:r w:rsidR="00C96E1C">
              <w:rPr>
                <w:rFonts w:ascii="Arial" w:eastAsiaTheme="minorEastAsia" w:hAnsi="Arial" w:cs="Arial"/>
                <w:kern w:val="24"/>
                <w:sz w:val="22"/>
                <w:szCs w:val="22"/>
              </w:rPr>
              <w:t>A</w:t>
            </w:r>
            <w:r w:rsidRPr="008B60B0">
              <w:rPr>
                <w:rFonts w:ascii="Arial" w:eastAsiaTheme="minorEastAsia" w:hAnsi="Arial" w:cs="Arial"/>
                <w:kern w:val="24"/>
                <w:sz w:val="22"/>
                <w:szCs w:val="22"/>
              </w:rPr>
              <w:t>ME applicants</w:t>
            </w:r>
          </w:p>
          <w:p w:rsidR="000C10C7" w:rsidRPr="008B60B0" w:rsidRDefault="000C10C7" w:rsidP="00FC710A">
            <w:pPr>
              <w:pStyle w:val="ListParagraph"/>
              <w:ind w:left="0"/>
              <w:rPr>
                <w:rFonts w:ascii="Arial" w:eastAsiaTheme="minorEastAsia" w:hAnsi="Arial" w:cs="Arial"/>
                <w:kern w:val="24"/>
                <w:sz w:val="22"/>
                <w:szCs w:val="22"/>
                <w:u w:val="single"/>
              </w:rPr>
            </w:pPr>
          </w:p>
        </w:tc>
        <w:tc>
          <w:tcPr>
            <w:tcW w:w="1134" w:type="dxa"/>
          </w:tcPr>
          <w:p w:rsidR="000C10C7" w:rsidRDefault="000C10C7" w:rsidP="00891198">
            <w:pPr>
              <w:pStyle w:val="ListParagraph"/>
              <w:ind w:left="0"/>
              <w:rPr>
                <w:rFonts w:ascii="Arial" w:eastAsiaTheme="minorEastAsia" w:hAnsi="Arial" w:cs="Arial"/>
                <w:kern w:val="24"/>
                <w:sz w:val="22"/>
                <w:szCs w:val="22"/>
                <w:u w:val="single"/>
              </w:rPr>
            </w:pPr>
          </w:p>
          <w:p w:rsidR="000C10C7" w:rsidRDefault="000C10C7" w:rsidP="000C10C7">
            <w:pPr>
              <w:pStyle w:val="ListParagraph"/>
              <w:ind w:left="0"/>
              <w:rPr>
                <w:rFonts w:ascii="Arial" w:eastAsiaTheme="minorEastAsia" w:hAnsi="Arial" w:cs="Arial"/>
                <w:noProof/>
                <w:kern w:val="24"/>
                <w:sz w:val="22"/>
                <w:szCs w:val="22"/>
              </w:rPr>
            </w:pPr>
            <w:r>
              <w:rPr>
                <w:rFonts w:ascii="Arial" w:eastAsiaTheme="minorEastAsia" w:hAnsi="Arial" w:cs="Arial"/>
                <w:noProof/>
                <w:kern w:val="24"/>
                <w:sz w:val="22"/>
                <w:szCs w:val="22"/>
              </w:rPr>
              <w:t>1.6</w:t>
            </w:r>
          </w:p>
          <w:p w:rsidR="000C10C7" w:rsidRPr="008B60B0" w:rsidRDefault="000C10C7" w:rsidP="00891198">
            <w:pPr>
              <w:pStyle w:val="ListParagraph"/>
              <w:ind w:left="0"/>
              <w:rPr>
                <w:rFonts w:ascii="Arial" w:eastAsiaTheme="minorEastAsia" w:hAnsi="Arial" w:cs="Arial"/>
                <w:kern w:val="24"/>
                <w:sz w:val="22"/>
                <w:szCs w:val="22"/>
                <w:u w:val="single"/>
              </w:rPr>
            </w:pPr>
          </w:p>
        </w:tc>
        <w:tc>
          <w:tcPr>
            <w:tcW w:w="992" w:type="dxa"/>
          </w:tcPr>
          <w:p w:rsidR="000C10C7" w:rsidRPr="008B60B0" w:rsidRDefault="000C10C7" w:rsidP="00891198">
            <w:pPr>
              <w:pStyle w:val="ListParagraph"/>
              <w:ind w:left="0"/>
              <w:rPr>
                <w:rFonts w:ascii="Arial" w:eastAsiaTheme="minorEastAsia" w:hAnsi="Arial" w:cs="Arial"/>
                <w:kern w:val="24"/>
                <w:sz w:val="22"/>
                <w:szCs w:val="22"/>
                <w:u w:val="single"/>
              </w:rPr>
            </w:pPr>
          </w:p>
          <w:p w:rsidR="000C10C7" w:rsidRPr="008B60B0" w:rsidRDefault="000C10C7" w:rsidP="00FC710A">
            <w:pPr>
              <w:pStyle w:val="ListParagraph"/>
              <w:ind w:left="0"/>
              <w:rPr>
                <w:rFonts w:ascii="Arial" w:eastAsiaTheme="minorEastAsia" w:hAnsi="Arial" w:cs="Arial"/>
                <w:kern w:val="24"/>
                <w:sz w:val="22"/>
                <w:szCs w:val="22"/>
                <w:u w:val="single"/>
              </w:rPr>
            </w:pPr>
            <w:r w:rsidRPr="008B60B0">
              <w:rPr>
                <w:rFonts w:ascii="Arial" w:eastAsiaTheme="minorEastAsia" w:hAnsi="Arial" w:cs="Arial"/>
                <w:kern w:val="24"/>
                <w:sz w:val="22"/>
                <w:szCs w:val="22"/>
              </w:rPr>
              <w:t>1.7</w:t>
            </w:r>
          </w:p>
        </w:tc>
        <w:tc>
          <w:tcPr>
            <w:tcW w:w="993" w:type="dxa"/>
          </w:tcPr>
          <w:p w:rsidR="000C10C7" w:rsidRPr="008B60B0" w:rsidRDefault="000C10C7" w:rsidP="00FC710A">
            <w:pPr>
              <w:pStyle w:val="ListParagraph"/>
              <w:ind w:left="0"/>
              <w:rPr>
                <w:rFonts w:ascii="Arial" w:eastAsiaTheme="minorEastAsia" w:hAnsi="Arial" w:cs="Arial"/>
                <w:kern w:val="24"/>
                <w:sz w:val="22"/>
                <w:szCs w:val="22"/>
              </w:rPr>
            </w:pPr>
            <w:r w:rsidRPr="008B60B0">
              <w:rPr>
                <w:rFonts w:ascii="Arial" w:eastAsiaTheme="minorEastAsia" w:hAnsi="Arial" w:cs="Arial"/>
                <w:noProof/>
                <w:kern w:val="24"/>
                <w:sz w:val="22"/>
                <w:szCs w:val="22"/>
              </w:rPr>
              <w:drawing>
                <wp:inline distT="0" distB="0" distL="0" distR="0" wp14:anchorId="25CF4DEB" wp14:editId="1CECF203">
                  <wp:extent cx="609600" cy="6096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pic:spPr>
                      </pic:pic>
                    </a:graphicData>
                  </a:graphic>
                </wp:inline>
              </w:drawing>
            </w:r>
          </w:p>
        </w:tc>
        <w:tc>
          <w:tcPr>
            <w:tcW w:w="1275" w:type="dxa"/>
          </w:tcPr>
          <w:p w:rsidR="000C10C7" w:rsidRPr="008B60B0" w:rsidRDefault="000C10C7" w:rsidP="00FC710A">
            <w:pPr>
              <w:pStyle w:val="ListParagraph"/>
              <w:ind w:left="0"/>
              <w:rPr>
                <w:rFonts w:ascii="Arial" w:eastAsiaTheme="minorEastAsia" w:hAnsi="Arial" w:cs="Arial"/>
                <w:b/>
                <w:color w:val="00B050"/>
                <w:kern w:val="24"/>
                <w:sz w:val="22"/>
                <w:szCs w:val="22"/>
              </w:rPr>
            </w:pPr>
          </w:p>
          <w:p w:rsidR="000C10C7" w:rsidRPr="008B60B0" w:rsidRDefault="000C10C7" w:rsidP="00FC710A">
            <w:pPr>
              <w:pStyle w:val="ListParagraph"/>
              <w:ind w:left="0"/>
              <w:rPr>
                <w:rFonts w:ascii="Arial" w:eastAsiaTheme="minorEastAsia" w:hAnsi="Arial" w:cs="Arial"/>
                <w:b/>
                <w:kern w:val="24"/>
                <w:sz w:val="22"/>
                <w:szCs w:val="22"/>
              </w:rPr>
            </w:pPr>
            <w:r w:rsidRPr="008B60B0">
              <w:rPr>
                <w:rFonts w:ascii="Arial" w:eastAsiaTheme="minorEastAsia" w:hAnsi="Arial" w:cs="Arial"/>
                <w:b/>
                <w:color w:val="00B050"/>
                <w:kern w:val="24"/>
                <w:sz w:val="22"/>
                <w:szCs w:val="22"/>
              </w:rPr>
              <w:t>Positive</w:t>
            </w:r>
          </w:p>
        </w:tc>
      </w:tr>
      <w:tr w:rsidR="000C10C7" w:rsidTr="000C10C7">
        <w:tc>
          <w:tcPr>
            <w:tcW w:w="851" w:type="dxa"/>
          </w:tcPr>
          <w:p w:rsidR="000C10C7" w:rsidRPr="008B60B0" w:rsidRDefault="000C10C7" w:rsidP="00FC710A">
            <w:pPr>
              <w:pStyle w:val="ListParagraph"/>
              <w:ind w:left="0"/>
              <w:rPr>
                <w:rFonts w:ascii="Arial" w:eastAsiaTheme="minorEastAsia" w:hAnsi="Arial" w:cs="Arial"/>
                <w:kern w:val="24"/>
                <w:sz w:val="22"/>
                <w:szCs w:val="22"/>
                <w:u w:val="single"/>
              </w:rPr>
            </w:pPr>
          </w:p>
          <w:p w:rsidR="000C10C7" w:rsidRPr="008B60B0" w:rsidRDefault="000C10C7" w:rsidP="00FC710A">
            <w:pPr>
              <w:pStyle w:val="ListParagraph"/>
              <w:ind w:left="0"/>
              <w:rPr>
                <w:rFonts w:ascii="Arial" w:eastAsiaTheme="minorEastAsia" w:hAnsi="Arial" w:cs="Arial"/>
                <w:kern w:val="24"/>
                <w:sz w:val="22"/>
                <w:szCs w:val="22"/>
              </w:rPr>
            </w:pPr>
            <w:r w:rsidRPr="008B60B0">
              <w:rPr>
                <w:rFonts w:ascii="Arial" w:eastAsiaTheme="minorEastAsia" w:hAnsi="Arial" w:cs="Arial"/>
                <w:kern w:val="24"/>
                <w:sz w:val="22"/>
                <w:szCs w:val="22"/>
              </w:rPr>
              <w:t>3.</w:t>
            </w:r>
          </w:p>
        </w:tc>
        <w:tc>
          <w:tcPr>
            <w:tcW w:w="4394" w:type="dxa"/>
          </w:tcPr>
          <w:p w:rsidR="000C10C7" w:rsidRPr="008B60B0" w:rsidRDefault="000C10C7" w:rsidP="00FC710A">
            <w:pPr>
              <w:pStyle w:val="ListParagraph"/>
              <w:ind w:left="0"/>
              <w:rPr>
                <w:rFonts w:ascii="Arial" w:eastAsiaTheme="minorEastAsia" w:hAnsi="Arial" w:cs="Arial"/>
                <w:kern w:val="24"/>
                <w:sz w:val="22"/>
                <w:szCs w:val="22"/>
                <w:u w:val="single"/>
              </w:rPr>
            </w:pPr>
          </w:p>
          <w:p w:rsidR="000C10C7" w:rsidRPr="008B60B0" w:rsidRDefault="000C10C7" w:rsidP="00FC710A">
            <w:pPr>
              <w:pStyle w:val="ListParagraph"/>
              <w:ind w:left="0"/>
              <w:rPr>
                <w:rFonts w:ascii="Arial" w:eastAsiaTheme="minorEastAsia" w:hAnsi="Arial" w:cs="Arial"/>
                <w:kern w:val="24"/>
                <w:sz w:val="22"/>
                <w:szCs w:val="22"/>
              </w:rPr>
            </w:pPr>
            <w:r w:rsidRPr="008B60B0">
              <w:rPr>
                <w:rFonts w:ascii="Arial" w:eastAsiaTheme="minorEastAsia" w:hAnsi="Arial" w:cs="Arial"/>
                <w:kern w:val="24"/>
                <w:sz w:val="22"/>
                <w:szCs w:val="22"/>
              </w:rPr>
              <w:t>Relative likelihood of B</w:t>
            </w:r>
            <w:r w:rsidR="00C96E1C">
              <w:rPr>
                <w:rFonts w:ascii="Arial" w:eastAsiaTheme="minorEastAsia" w:hAnsi="Arial" w:cs="Arial"/>
                <w:kern w:val="24"/>
                <w:sz w:val="22"/>
                <w:szCs w:val="22"/>
              </w:rPr>
              <w:t>A</w:t>
            </w:r>
            <w:r w:rsidRPr="008B60B0">
              <w:rPr>
                <w:rFonts w:ascii="Arial" w:eastAsiaTheme="minorEastAsia" w:hAnsi="Arial" w:cs="Arial"/>
                <w:kern w:val="24"/>
                <w:sz w:val="22"/>
                <w:szCs w:val="22"/>
              </w:rPr>
              <w:t>ME staff entering the formal disciplinary process, compared to that of White staff</w:t>
            </w:r>
          </w:p>
          <w:p w:rsidR="000C10C7" w:rsidRPr="008B60B0" w:rsidRDefault="000C10C7" w:rsidP="00FC710A">
            <w:pPr>
              <w:pStyle w:val="ListParagraph"/>
              <w:ind w:left="0"/>
              <w:rPr>
                <w:rFonts w:ascii="Arial" w:eastAsiaTheme="minorEastAsia" w:hAnsi="Arial" w:cs="Arial"/>
                <w:kern w:val="24"/>
                <w:sz w:val="22"/>
                <w:szCs w:val="22"/>
                <w:u w:val="single"/>
              </w:rPr>
            </w:pPr>
          </w:p>
        </w:tc>
        <w:tc>
          <w:tcPr>
            <w:tcW w:w="1134" w:type="dxa"/>
          </w:tcPr>
          <w:p w:rsidR="000C10C7" w:rsidRDefault="000C10C7" w:rsidP="00FC710A">
            <w:pPr>
              <w:pStyle w:val="ListParagraph"/>
              <w:ind w:left="0"/>
              <w:rPr>
                <w:rFonts w:ascii="Arial" w:eastAsiaTheme="minorEastAsia" w:hAnsi="Arial" w:cs="Arial"/>
                <w:kern w:val="24"/>
                <w:sz w:val="22"/>
                <w:szCs w:val="22"/>
                <w:u w:val="single"/>
              </w:rPr>
            </w:pPr>
          </w:p>
          <w:p w:rsidR="000C10C7" w:rsidRPr="008B60B0" w:rsidRDefault="000C10C7" w:rsidP="00FC710A">
            <w:pPr>
              <w:pStyle w:val="ListParagraph"/>
              <w:ind w:left="0"/>
              <w:rPr>
                <w:rFonts w:ascii="Arial" w:eastAsiaTheme="minorEastAsia" w:hAnsi="Arial" w:cs="Arial"/>
                <w:kern w:val="24"/>
                <w:sz w:val="22"/>
                <w:szCs w:val="22"/>
                <w:u w:val="single"/>
              </w:rPr>
            </w:pPr>
            <w:r>
              <w:rPr>
                <w:rFonts w:ascii="Arial" w:eastAsiaTheme="minorEastAsia" w:hAnsi="Arial" w:cs="Arial"/>
                <w:noProof/>
                <w:kern w:val="24"/>
                <w:sz w:val="22"/>
                <w:szCs w:val="22"/>
              </w:rPr>
              <w:t>1.7</w:t>
            </w:r>
          </w:p>
        </w:tc>
        <w:tc>
          <w:tcPr>
            <w:tcW w:w="992" w:type="dxa"/>
          </w:tcPr>
          <w:p w:rsidR="000C10C7" w:rsidRPr="008B60B0" w:rsidRDefault="000C10C7" w:rsidP="00FC710A">
            <w:pPr>
              <w:pStyle w:val="ListParagraph"/>
              <w:ind w:left="0"/>
              <w:rPr>
                <w:rFonts w:ascii="Arial" w:eastAsiaTheme="minorEastAsia" w:hAnsi="Arial" w:cs="Arial"/>
                <w:kern w:val="24"/>
                <w:sz w:val="22"/>
                <w:szCs w:val="22"/>
                <w:u w:val="single"/>
              </w:rPr>
            </w:pPr>
          </w:p>
          <w:p w:rsidR="000C10C7" w:rsidRPr="008B60B0" w:rsidRDefault="000C10C7" w:rsidP="00FC710A">
            <w:pPr>
              <w:pStyle w:val="ListParagraph"/>
              <w:ind w:left="0"/>
              <w:rPr>
                <w:rFonts w:ascii="Arial" w:eastAsiaTheme="minorEastAsia" w:hAnsi="Arial" w:cs="Arial"/>
                <w:kern w:val="24"/>
                <w:sz w:val="22"/>
                <w:szCs w:val="22"/>
              </w:rPr>
            </w:pPr>
            <w:r w:rsidRPr="008B60B0">
              <w:rPr>
                <w:rFonts w:ascii="Arial" w:eastAsiaTheme="minorEastAsia" w:hAnsi="Arial" w:cs="Arial"/>
                <w:kern w:val="24"/>
                <w:sz w:val="22"/>
                <w:szCs w:val="22"/>
              </w:rPr>
              <w:t>1.01</w:t>
            </w:r>
          </w:p>
        </w:tc>
        <w:tc>
          <w:tcPr>
            <w:tcW w:w="993" w:type="dxa"/>
          </w:tcPr>
          <w:p w:rsidR="000C10C7" w:rsidRPr="008B60B0" w:rsidRDefault="000C10C7" w:rsidP="00FC710A">
            <w:pPr>
              <w:pStyle w:val="ListParagraph"/>
              <w:ind w:left="0"/>
              <w:rPr>
                <w:rFonts w:ascii="Arial" w:eastAsiaTheme="minorEastAsia" w:hAnsi="Arial" w:cs="Arial"/>
                <w:kern w:val="24"/>
                <w:sz w:val="22"/>
                <w:szCs w:val="22"/>
                <w:u w:val="single"/>
              </w:rPr>
            </w:pPr>
            <w:r w:rsidRPr="008B60B0">
              <w:rPr>
                <w:rFonts w:ascii="Arial" w:eastAsiaTheme="minorEastAsia" w:hAnsi="Arial" w:cs="Arial"/>
                <w:noProof/>
                <w:kern w:val="24"/>
                <w:sz w:val="22"/>
                <w:szCs w:val="22"/>
              </w:rPr>
              <w:drawing>
                <wp:inline distT="0" distB="0" distL="0" distR="0" wp14:anchorId="16559AB3" wp14:editId="6D1C76A1">
                  <wp:extent cx="609600" cy="6096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pic:spPr>
                      </pic:pic>
                    </a:graphicData>
                  </a:graphic>
                </wp:inline>
              </w:drawing>
            </w:r>
          </w:p>
          <w:p w:rsidR="000C10C7" w:rsidRPr="008B60B0" w:rsidRDefault="000C10C7" w:rsidP="00FC710A">
            <w:pPr>
              <w:pStyle w:val="ListParagraph"/>
              <w:ind w:left="0"/>
              <w:rPr>
                <w:rFonts w:ascii="Arial" w:eastAsiaTheme="minorEastAsia" w:hAnsi="Arial" w:cs="Arial"/>
                <w:kern w:val="24"/>
                <w:sz w:val="22"/>
                <w:szCs w:val="22"/>
              </w:rPr>
            </w:pPr>
          </w:p>
        </w:tc>
        <w:tc>
          <w:tcPr>
            <w:tcW w:w="1275" w:type="dxa"/>
          </w:tcPr>
          <w:p w:rsidR="000C10C7" w:rsidRPr="008B60B0" w:rsidRDefault="000C10C7" w:rsidP="00FC710A">
            <w:pPr>
              <w:pStyle w:val="ListParagraph"/>
              <w:ind w:left="0"/>
              <w:rPr>
                <w:rFonts w:ascii="Arial" w:eastAsiaTheme="minorEastAsia" w:hAnsi="Arial" w:cs="Arial"/>
                <w:kern w:val="24"/>
                <w:sz w:val="22"/>
                <w:szCs w:val="22"/>
                <w:u w:val="single"/>
              </w:rPr>
            </w:pPr>
          </w:p>
          <w:p w:rsidR="000C10C7" w:rsidRPr="008B60B0" w:rsidRDefault="000C10C7" w:rsidP="00FC710A">
            <w:pPr>
              <w:pStyle w:val="ListParagraph"/>
              <w:ind w:left="0"/>
              <w:rPr>
                <w:rFonts w:ascii="Arial" w:eastAsiaTheme="minorEastAsia" w:hAnsi="Arial" w:cs="Arial"/>
                <w:kern w:val="24"/>
                <w:sz w:val="22"/>
                <w:szCs w:val="22"/>
              </w:rPr>
            </w:pPr>
            <w:r w:rsidRPr="008B60B0">
              <w:rPr>
                <w:rFonts w:ascii="Arial" w:eastAsiaTheme="minorEastAsia" w:hAnsi="Arial" w:cs="Arial"/>
                <w:b/>
                <w:color w:val="00B050"/>
                <w:kern w:val="24"/>
                <w:sz w:val="22"/>
                <w:szCs w:val="22"/>
              </w:rPr>
              <w:t>Positive</w:t>
            </w:r>
          </w:p>
        </w:tc>
      </w:tr>
      <w:tr w:rsidR="000C10C7" w:rsidTr="000C10C7">
        <w:tc>
          <w:tcPr>
            <w:tcW w:w="851" w:type="dxa"/>
          </w:tcPr>
          <w:p w:rsidR="000C10C7" w:rsidRPr="008B60B0" w:rsidRDefault="000C10C7" w:rsidP="00FC710A">
            <w:pPr>
              <w:pStyle w:val="ListParagraph"/>
              <w:ind w:left="0"/>
              <w:rPr>
                <w:rFonts w:ascii="Arial" w:eastAsiaTheme="minorEastAsia" w:hAnsi="Arial" w:cs="Arial"/>
                <w:kern w:val="24"/>
                <w:sz w:val="22"/>
                <w:szCs w:val="22"/>
              </w:rPr>
            </w:pPr>
          </w:p>
          <w:p w:rsidR="000C10C7" w:rsidRPr="008B60B0" w:rsidRDefault="000C10C7" w:rsidP="00FC710A">
            <w:pPr>
              <w:pStyle w:val="ListParagraph"/>
              <w:ind w:left="0"/>
              <w:rPr>
                <w:rFonts w:ascii="Arial" w:eastAsiaTheme="minorEastAsia" w:hAnsi="Arial" w:cs="Arial"/>
                <w:kern w:val="24"/>
                <w:sz w:val="22"/>
                <w:szCs w:val="22"/>
              </w:rPr>
            </w:pPr>
            <w:r w:rsidRPr="008B60B0">
              <w:rPr>
                <w:rFonts w:ascii="Arial" w:eastAsiaTheme="minorEastAsia" w:hAnsi="Arial" w:cs="Arial"/>
                <w:kern w:val="24"/>
                <w:sz w:val="22"/>
                <w:szCs w:val="22"/>
              </w:rPr>
              <w:t>4.</w:t>
            </w:r>
          </w:p>
        </w:tc>
        <w:tc>
          <w:tcPr>
            <w:tcW w:w="4394" w:type="dxa"/>
          </w:tcPr>
          <w:p w:rsidR="000C10C7" w:rsidRPr="008B60B0" w:rsidRDefault="000C10C7" w:rsidP="00FC710A">
            <w:pPr>
              <w:pStyle w:val="ListParagraph"/>
              <w:ind w:left="0"/>
              <w:rPr>
                <w:rFonts w:ascii="Arial" w:eastAsiaTheme="minorEastAsia" w:hAnsi="Arial" w:cs="Arial"/>
                <w:kern w:val="24"/>
                <w:sz w:val="22"/>
                <w:szCs w:val="22"/>
              </w:rPr>
            </w:pPr>
          </w:p>
          <w:p w:rsidR="000C10C7" w:rsidRPr="008B60B0" w:rsidRDefault="000C10C7" w:rsidP="00FC710A">
            <w:pPr>
              <w:pStyle w:val="ListParagraph"/>
              <w:ind w:left="0"/>
              <w:rPr>
                <w:rFonts w:ascii="Arial" w:eastAsiaTheme="minorEastAsia" w:hAnsi="Arial" w:cs="Arial"/>
                <w:kern w:val="24"/>
                <w:sz w:val="22"/>
                <w:szCs w:val="22"/>
              </w:rPr>
            </w:pPr>
            <w:r w:rsidRPr="008B60B0">
              <w:rPr>
                <w:rFonts w:ascii="Arial" w:eastAsiaTheme="minorEastAsia" w:hAnsi="Arial" w:cs="Arial"/>
                <w:kern w:val="24"/>
                <w:sz w:val="22"/>
                <w:szCs w:val="22"/>
              </w:rPr>
              <w:t>Relative likelihood of White staff accessing non-mandatory training and continuous professional development (CPD) compared to BAME staff</w:t>
            </w:r>
          </w:p>
          <w:p w:rsidR="000C10C7" w:rsidRPr="008B60B0" w:rsidRDefault="000C10C7" w:rsidP="00FC710A">
            <w:pPr>
              <w:pStyle w:val="ListParagraph"/>
              <w:ind w:left="0"/>
              <w:rPr>
                <w:rFonts w:ascii="Arial" w:eastAsiaTheme="minorEastAsia" w:hAnsi="Arial" w:cs="Arial"/>
                <w:kern w:val="24"/>
                <w:sz w:val="22"/>
                <w:szCs w:val="22"/>
              </w:rPr>
            </w:pPr>
          </w:p>
        </w:tc>
        <w:tc>
          <w:tcPr>
            <w:tcW w:w="1134" w:type="dxa"/>
          </w:tcPr>
          <w:p w:rsidR="000C10C7" w:rsidRDefault="000C10C7" w:rsidP="00FC710A">
            <w:pPr>
              <w:pStyle w:val="ListParagraph"/>
              <w:ind w:left="0"/>
              <w:rPr>
                <w:rFonts w:ascii="Arial" w:eastAsiaTheme="minorEastAsia" w:hAnsi="Arial" w:cs="Arial"/>
                <w:kern w:val="24"/>
                <w:sz w:val="22"/>
                <w:szCs w:val="22"/>
              </w:rPr>
            </w:pPr>
          </w:p>
          <w:p w:rsidR="000C10C7" w:rsidRPr="008B60B0" w:rsidRDefault="000C10C7" w:rsidP="00FC710A">
            <w:pPr>
              <w:pStyle w:val="ListParagraph"/>
              <w:ind w:left="0"/>
              <w:rPr>
                <w:rFonts w:ascii="Arial" w:eastAsiaTheme="minorEastAsia" w:hAnsi="Arial" w:cs="Arial"/>
                <w:kern w:val="24"/>
                <w:sz w:val="22"/>
                <w:szCs w:val="22"/>
              </w:rPr>
            </w:pPr>
            <w:r>
              <w:rPr>
                <w:rFonts w:ascii="Arial" w:eastAsiaTheme="minorEastAsia" w:hAnsi="Arial" w:cs="Arial"/>
                <w:kern w:val="24"/>
                <w:sz w:val="22"/>
                <w:szCs w:val="22"/>
              </w:rPr>
              <w:t>0.95</w:t>
            </w:r>
          </w:p>
        </w:tc>
        <w:tc>
          <w:tcPr>
            <w:tcW w:w="992" w:type="dxa"/>
          </w:tcPr>
          <w:p w:rsidR="000C10C7" w:rsidRPr="008B60B0" w:rsidRDefault="000C10C7" w:rsidP="00FC710A">
            <w:pPr>
              <w:pStyle w:val="ListParagraph"/>
              <w:ind w:left="0"/>
              <w:rPr>
                <w:rFonts w:ascii="Arial" w:eastAsiaTheme="minorEastAsia" w:hAnsi="Arial" w:cs="Arial"/>
                <w:kern w:val="24"/>
                <w:sz w:val="22"/>
                <w:szCs w:val="22"/>
              </w:rPr>
            </w:pPr>
          </w:p>
          <w:p w:rsidR="000C10C7" w:rsidRPr="008B60B0" w:rsidRDefault="000C10C7" w:rsidP="00FC710A">
            <w:pPr>
              <w:pStyle w:val="ListParagraph"/>
              <w:ind w:left="0"/>
              <w:rPr>
                <w:rFonts w:ascii="Arial" w:eastAsiaTheme="minorEastAsia" w:hAnsi="Arial" w:cs="Arial"/>
                <w:kern w:val="24"/>
                <w:sz w:val="22"/>
                <w:szCs w:val="22"/>
              </w:rPr>
            </w:pPr>
            <w:r w:rsidRPr="008B60B0">
              <w:rPr>
                <w:rFonts w:ascii="Arial" w:eastAsiaTheme="minorEastAsia" w:hAnsi="Arial" w:cs="Arial"/>
                <w:kern w:val="24"/>
                <w:sz w:val="22"/>
                <w:szCs w:val="22"/>
              </w:rPr>
              <w:t>1.3</w:t>
            </w:r>
          </w:p>
        </w:tc>
        <w:tc>
          <w:tcPr>
            <w:tcW w:w="993" w:type="dxa"/>
          </w:tcPr>
          <w:p w:rsidR="000C10C7" w:rsidRPr="008B60B0" w:rsidRDefault="000C10C7" w:rsidP="00FC710A">
            <w:pPr>
              <w:pStyle w:val="ListParagraph"/>
              <w:ind w:left="0"/>
              <w:rPr>
                <w:rFonts w:ascii="Arial" w:eastAsiaTheme="minorEastAsia" w:hAnsi="Arial" w:cs="Arial"/>
                <w:kern w:val="24"/>
                <w:sz w:val="22"/>
                <w:szCs w:val="22"/>
              </w:rPr>
            </w:pPr>
            <w:r w:rsidRPr="008B60B0">
              <w:rPr>
                <w:rFonts w:ascii="Arial" w:eastAsiaTheme="minorEastAsia" w:hAnsi="Arial" w:cs="Arial"/>
                <w:noProof/>
                <w:kern w:val="24"/>
                <w:sz w:val="22"/>
                <w:szCs w:val="22"/>
              </w:rPr>
              <w:drawing>
                <wp:inline distT="0" distB="0" distL="0" distR="0" wp14:anchorId="6B3094FF" wp14:editId="41D0F31F">
                  <wp:extent cx="609600" cy="6096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pic:spPr>
                      </pic:pic>
                    </a:graphicData>
                  </a:graphic>
                </wp:inline>
              </w:drawing>
            </w:r>
          </w:p>
        </w:tc>
        <w:tc>
          <w:tcPr>
            <w:tcW w:w="1275" w:type="dxa"/>
          </w:tcPr>
          <w:p w:rsidR="000C10C7" w:rsidRPr="008B60B0" w:rsidRDefault="000C10C7" w:rsidP="00FC710A">
            <w:pPr>
              <w:pStyle w:val="ListParagraph"/>
              <w:ind w:left="0"/>
              <w:rPr>
                <w:rFonts w:ascii="Arial" w:eastAsiaTheme="minorEastAsia" w:hAnsi="Arial" w:cs="Arial"/>
                <w:kern w:val="24"/>
                <w:sz w:val="22"/>
                <w:szCs w:val="22"/>
              </w:rPr>
            </w:pPr>
          </w:p>
          <w:p w:rsidR="000C10C7" w:rsidRPr="008B60B0" w:rsidRDefault="000C10C7" w:rsidP="00FC710A">
            <w:pPr>
              <w:pStyle w:val="ListParagraph"/>
              <w:ind w:left="0"/>
              <w:rPr>
                <w:rFonts w:ascii="Arial" w:eastAsiaTheme="minorEastAsia" w:hAnsi="Arial" w:cs="Arial"/>
                <w:kern w:val="24"/>
                <w:sz w:val="22"/>
                <w:szCs w:val="22"/>
              </w:rPr>
            </w:pPr>
            <w:r w:rsidRPr="008B60B0">
              <w:rPr>
                <w:rFonts w:ascii="Arial" w:eastAsiaTheme="minorEastAsia" w:hAnsi="Arial" w:cs="Arial"/>
                <w:b/>
                <w:color w:val="FF0000"/>
                <w:kern w:val="24"/>
                <w:sz w:val="22"/>
                <w:szCs w:val="22"/>
              </w:rPr>
              <w:t>Negative*</w:t>
            </w:r>
          </w:p>
        </w:tc>
      </w:tr>
      <w:tr w:rsidR="000C10C7" w:rsidTr="000C10C7">
        <w:tc>
          <w:tcPr>
            <w:tcW w:w="851" w:type="dxa"/>
          </w:tcPr>
          <w:p w:rsidR="000C10C7" w:rsidRPr="008B60B0" w:rsidRDefault="000C10C7" w:rsidP="00FC710A">
            <w:pPr>
              <w:pStyle w:val="ListParagraph"/>
              <w:ind w:left="0"/>
              <w:rPr>
                <w:rFonts w:ascii="Arial" w:eastAsiaTheme="minorEastAsia" w:hAnsi="Arial" w:cs="Arial"/>
                <w:kern w:val="24"/>
                <w:sz w:val="22"/>
                <w:szCs w:val="22"/>
              </w:rPr>
            </w:pPr>
          </w:p>
          <w:p w:rsidR="000C10C7" w:rsidRPr="008B60B0" w:rsidRDefault="000C10C7" w:rsidP="00FC710A">
            <w:pPr>
              <w:pStyle w:val="ListParagraph"/>
              <w:ind w:left="0"/>
              <w:rPr>
                <w:rFonts w:ascii="Arial" w:eastAsiaTheme="minorEastAsia" w:hAnsi="Arial" w:cs="Arial"/>
                <w:kern w:val="24"/>
                <w:sz w:val="22"/>
                <w:szCs w:val="22"/>
              </w:rPr>
            </w:pPr>
            <w:r w:rsidRPr="008B60B0">
              <w:rPr>
                <w:rFonts w:ascii="Arial" w:eastAsiaTheme="minorEastAsia" w:hAnsi="Arial" w:cs="Arial"/>
                <w:kern w:val="24"/>
                <w:sz w:val="22"/>
                <w:szCs w:val="22"/>
              </w:rPr>
              <w:t>5.</w:t>
            </w:r>
          </w:p>
        </w:tc>
        <w:tc>
          <w:tcPr>
            <w:tcW w:w="4394" w:type="dxa"/>
          </w:tcPr>
          <w:p w:rsidR="000C10C7" w:rsidRPr="008B60B0" w:rsidRDefault="000C10C7" w:rsidP="00FC710A">
            <w:pPr>
              <w:pStyle w:val="ListParagraph"/>
              <w:ind w:left="0"/>
              <w:rPr>
                <w:rFonts w:ascii="Arial" w:eastAsiaTheme="minorEastAsia" w:hAnsi="Arial" w:cs="Arial"/>
                <w:kern w:val="24"/>
                <w:sz w:val="22"/>
                <w:szCs w:val="22"/>
              </w:rPr>
            </w:pPr>
          </w:p>
          <w:p w:rsidR="000C10C7" w:rsidRPr="008B60B0" w:rsidRDefault="000C10C7" w:rsidP="00FC710A">
            <w:pPr>
              <w:pStyle w:val="ListParagraph"/>
              <w:ind w:left="0"/>
              <w:rPr>
                <w:rFonts w:ascii="Arial" w:eastAsiaTheme="minorEastAsia" w:hAnsi="Arial" w:cs="Arial"/>
                <w:kern w:val="24"/>
                <w:sz w:val="22"/>
                <w:szCs w:val="22"/>
              </w:rPr>
            </w:pPr>
            <w:r w:rsidRPr="008B60B0">
              <w:rPr>
                <w:rFonts w:ascii="Arial" w:eastAsiaTheme="minorEastAsia" w:hAnsi="Arial" w:cs="Arial"/>
                <w:kern w:val="24"/>
                <w:sz w:val="22"/>
                <w:szCs w:val="22"/>
              </w:rPr>
              <w:t>BAME staff experiencing harassment, bullying or abuse from patients, relatives or the public in the last 12 months.</w:t>
            </w:r>
          </w:p>
          <w:p w:rsidR="000C10C7" w:rsidRPr="008B60B0" w:rsidRDefault="000C10C7" w:rsidP="00FC710A">
            <w:pPr>
              <w:pStyle w:val="ListParagraph"/>
              <w:ind w:left="0"/>
              <w:rPr>
                <w:rFonts w:ascii="Arial" w:eastAsiaTheme="minorEastAsia" w:hAnsi="Arial" w:cs="Arial"/>
                <w:kern w:val="24"/>
                <w:sz w:val="22"/>
                <w:szCs w:val="22"/>
              </w:rPr>
            </w:pPr>
          </w:p>
        </w:tc>
        <w:tc>
          <w:tcPr>
            <w:tcW w:w="1134" w:type="dxa"/>
          </w:tcPr>
          <w:p w:rsidR="000C10C7" w:rsidRDefault="000C10C7" w:rsidP="00FC710A">
            <w:pPr>
              <w:pStyle w:val="ListParagraph"/>
              <w:ind w:left="0"/>
              <w:rPr>
                <w:rFonts w:ascii="Arial" w:eastAsiaTheme="minorEastAsia" w:hAnsi="Arial" w:cs="Arial"/>
                <w:kern w:val="24"/>
                <w:sz w:val="22"/>
                <w:szCs w:val="22"/>
              </w:rPr>
            </w:pPr>
          </w:p>
          <w:p w:rsidR="000C10C7" w:rsidRPr="008B60B0" w:rsidRDefault="000C10C7" w:rsidP="00FC710A">
            <w:pPr>
              <w:pStyle w:val="ListParagraph"/>
              <w:ind w:left="0"/>
              <w:rPr>
                <w:rFonts w:ascii="Arial" w:eastAsiaTheme="minorEastAsia" w:hAnsi="Arial" w:cs="Arial"/>
                <w:kern w:val="24"/>
                <w:sz w:val="22"/>
                <w:szCs w:val="22"/>
              </w:rPr>
            </w:pPr>
            <w:r>
              <w:rPr>
                <w:rFonts w:ascii="Arial" w:eastAsiaTheme="minorEastAsia" w:hAnsi="Arial" w:cs="Arial"/>
                <w:kern w:val="24"/>
                <w:sz w:val="22"/>
                <w:szCs w:val="22"/>
              </w:rPr>
              <w:t>32%</w:t>
            </w:r>
          </w:p>
        </w:tc>
        <w:tc>
          <w:tcPr>
            <w:tcW w:w="992" w:type="dxa"/>
          </w:tcPr>
          <w:p w:rsidR="000C10C7" w:rsidRPr="008B60B0" w:rsidRDefault="000C10C7" w:rsidP="00FC710A">
            <w:pPr>
              <w:pStyle w:val="ListParagraph"/>
              <w:ind w:left="0"/>
              <w:rPr>
                <w:rFonts w:ascii="Arial" w:eastAsiaTheme="minorEastAsia" w:hAnsi="Arial" w:cs="Arial"/>
                <w:kern w:val="24"/>
                <w:sz w:val="22"/>
                <w:szCs w:val="22"/>
              </w:rPr>
            </w:pPr>
          </w:p>
          <w:p w:rsidR="000C10C7" w:rsidRPr="008B60B0" w:rsidRDefault="000C10C7" w:rsidP="00FC710A">
            <w:pPr>
              <w:pStyle w:val="ListParagraph"/>
              <w:ind w:left="0"/>
              <w:rPr>
                <w:rFonts w:ascii="Arial" w:eastAsiaTheme="minorEastAsia" w:hAnsi="Arial" w:cs="Arial"/>
                <w:kern w:val="24"/>
                <w:sz w:val="22"/>
                <w:szCs w:val="22"/>
              </w:rPr>
            </w:pPr>
            <w:r w:rsidRPr="008B60B0">
              <w:rPr>
                <w:rFonts w:ascii="Arial" w:eastAsiaTheme="minorEastAsia" w:hAnsi="Arial" w:cs="Arial"/>
                <w:kern w:val="24"/>
                <w:sz w:val="22"/>
                <w:szCs w:val="22"/>
              </w:rPr>
              <w:t>34%</w:t>
            </w:r>
          </w:p>
        </w:tc>
        <w:tc>
          <w:tcPr>
            <w:tcW w:w="993" w:type="dxa"/>
          </w:tcPr>
          <w:p w:rsidR="000C10C7" w:rsidRPr="008B60B0" w:rsidRDefault="000C10C7" w:rsidP="00FC710A">
            <w:pPr>
              <w:pStyle w:val="ListParagraph"/>
              <w:ind w:left="0"/>
              <w:rPr>
                <w:rFonts w:ascii="Arial" w:eastAsiaTheme="minorEastAsia" w:hAnsi="Arial" w:cs="Arial"/>
                <w:kern w:val="24"/>
                <w:sz w:val="22"/>
                <w:szCs w:val="22"/>
              </w:rPr>
            </w:pPr>
            <w:r w:rsidRPr="008B60B0">
              <w:rPr>
                <w:rFonts w:ascii="Arial" w:eastAsiaTheme="minorEastAsia" w:hAnsi="Arial" w:cs="Arial"/>
                <w:noProof/>
                <w:kern w:val="24"/>
                <w:sz w:val="22"/>
                <w:szCs w:val="22"/>
              </w:rPr>
              <w:drawing>
                <wp:inline distT="0" distB="0" distL="0" distR="0" wp14:anchorId="7687BE06" wp14:editId="5091E21E">
                  <wp:extent cx="609600" cy="6096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pic:spPr>
                      </pic:pic>
                    </a:graphicData>
                  </a:graphic>
                </wp:inline>
              </w:drawing>
            </w:r>
          </w:p>
        </w:tc>
        <w:tc>
          <w:tcPr>
            <w:tcW w:w="1275" w:type="dxa"/>
          </w:tcPr>
          <w:p w:rsidR="000C10C7" w:rsidRPr="008B60B0" w:rsidRDefault="000C10C7" w:rsidP="00FC710A">
            <w:pPr>
              <w:pStyle w:val="ListParagraph"/>
              <w:ind w:left="0"/>
              <w:rPr>
                <w:rFonts w:ascii="Arial" w:eastAsiaTheme="minorEastAsia" w:hAnsi="Arial" w:cs="Arial"/>
                <w:kern w:val="24"/>
                <w:sz w:val="22"/>
                <w:szCs w:val="22"/>
              </w:rPr>
            </w:pPr>
          </w:p>
          <w:p w:rsidR="000C10C7" w:rsidRPr="008B60B0" w:rsidRDefault="000C10C7" w:rsidP="00FC710A">
            <w:pPr>
              <w:pStyle w:val="ListParagraph"/>
              <w:ind w:left="0"/>
              <w:rPr>
                <w:rFonts w:ascii="Arial" w:eastAsiaTheme="minorEastAsia" w:hAnsi="Arial" w:cs="Arial"/>
                <w:kern w:val="24"/>
                <w:sz w:val="22"/>
                <w:szCs w:val="22"/>
              </w:rPr>
            </w:pPr>
            <w:r w:rsidRPr="008B60B0">
              <w:rPr>
                <w:rFonts w:ascii="Arial" w:eastAsiaTheme="minorEastAsia" w:hAnsi="Arial" w:cs="Arial"/>
                <w:b/>
                <w:color w:val="FF0000"/>
                <w:kern w:val="24"/>
                <w:sz w:val="22"/>
                <w:szCs w:val="22"/>
              </w:rPr>
              <w:t>Negative</w:t>
            </w:r>
          </w:p>
        </w:tc>
      </w:tr>
      <w:tr w:rsidR="000C10C7" w:rsidTr="000C10C7">
        <w:tc>
          <w:tcPr>
            <w:tcW w:w="851" w:type="dxa"/>
          </w:tcPr>
          <w:p w:rsidR="000C10C7" w:rsidRPr="008B60B0" w:rsidRDefault="000C10C7" w:rsidP="00FC710A">
            <w:pPr>
              <w:pStyle w:val="ListParagraph"/>
              <w:ind w:left="0"/>
              <w:rPr>
                <w:rFonts w:ascii="Arial" w:eastAsiaTheme="minorEastAsia" w:hAnsi="Arial" w:cs="Arial"/>
                <w:kern w:val="24"/>
                <w:sz w:val="22"/>
                <w:szCs w:val="22"/>
              </w:rPr>
            </w:pPr>
          </w:p>
          <w:p w:rsidR="000C10C7" w:rsidRPr="008B60B0" w:rsidRDefault="000C10C7" w:rsidP="00FC710A">
            <w:pPr>
              <w:pStyle w:val="ListParagraph"/>
              <w:ind w:left="0"/>
              <w:rPr>
                <w:rFonts w:ascii="Arial" w:eastAsiaTheme="minorEastAsia" w:hAnsi="Arial" w:cs="Arial"/>
                <w:kern w:val="24"/>
                <w:sz w:val="22"/>
                <w:szCs w:val="22"/>
              </w:rPr>
            </w:pPr>
            <w:r w:rsidRPr="008B60B0">
              <w:rPr>
                <w:rFonts w:ascii="Arial" w:eastAsiaTheme="minorEastAsia" w:hAnsi="Arial" w:cs="Arial"/>
                <w:kern w:val="24"/>
                <w:sz w:val="22"/>
                <w:szCs w:val="22"/>
              </w:rPr>
              <w:t>6.</w:t>
            </w:r>
          </w:p>
        </w:tc>
        <w:tc>
          <w:tcPr>
            <w:tcW w:w="4394" w:type="dxa"/>
          </w:tcPr>
          <w:p w:rsidR="000C10C7" w:rsidRPr="008B60B0" w:rsidRDefault="000C10C7" w:rsidP="00FC710A">
            <w:pPr>
              <w:pStyle w:val="ListParagraph"/>
              <w:ind w:left="0"/>
              <w:rPr>
                <w:rFonts w:ascii="Arial" w:eastAsiaTheme="minorEastAsia" w:hAnsi="Arial" w:cs="Arial"/>
                <w:kern w:val="24"/>
                <w:sz w:val="22"/>
                <w:szCs w:val="22"/>
              </w:rPr>
            </w:pPr>
          </w:p>
          <w:p w:rsidR="000C10C7" w:rsidRPr="008B60B0" w:rsidRDefault="000C10C7" w:rsidP="00FC710A">
            <w:pPr>
              <w:pStyle w:val="ListParagraph"/>
              <w:ind w:left="0"/>
              <w:rPr>
                <w:rFonts w:ascii="Arial" w:eastAsiaTheme="minorEastAsia" w:hAnsi="Arial" w:cs="Arial"/>
                <w:kern w:val="24"/>
                <w:sz w:val="22"/>
                <w:szCs w:val="22"/>
              </w:rPr>
            </w:pPr>
            <w:r w:rsidRPr="008B60B0">
              <w:rPr>
                <w:rFonts w:ascii="Arial" w:eastAsiaTheme="minorEastAsia" w:hAnsi="Arial" w:cs="Arial"/>
                <w:kern w:val="24"/>
                <w:sz w:val="22"/>
                <w:szCs w:val="22"/>
              </w:rPr>
              <w:t>BAME staff experiencing harassment bullying or abuse from staff in the last 12 months</w:t>
            </w:r>
          </w:p>
        </w:tc>
        <w:tc>
          <w:tcPr>
            <w:tcW w:w="1134" w:type="dxa"/>
          </w:tcPr>
          <w:p w:rsidR="000C10C7" w:rsidRDefault="000C10C7" w:rsidP="00FC710A">
            <w:pPr>
              <w:pStyle w:val="ListParagraph"/>
              <w:ind w:left="0"/>
              <w:rPr>
                <w:rFonts w:ascii="Arial" w:eastAsiaTheme="minorEastAsia" w:hAnsi="Arial" w:cs="Arial"/>
                <w:kern w:val="24"/>
                <w:sz w:val="22"/>
                <w:szCs w:val="22"/>
              </w:rPr>
            </w:pPr>
          </w:p>
          <w:p w:rsidR="000C10C7" w:rsidRPr="008B60B0" w:rsidRDefault="000C10C7" w:rsidP="00FC710A">
            <w:pPr>
              <w:pStyle w:val="ListParagraph"/>
              <w:ind w:left="0"/>
              <w:rPr>
                <w:rFonts w:ascii="Arial" w:eastAsiaTheme="minorEastAsia" w:hAnsi="Arial" w:cs="Arial"/>
                <w:kern w:val="24"/>
                <w:sz w:val="22"/>
                <w:szCs w:val="22"/>
              </w:rPr>
            </w:pPr>
            <w:r>
              <w:rPr>
                <w:rFonts w:ascii="Arial" w:eastAsiaTheme="minorEastAsia" w:hAnsi="Arial" w:cs="Arial"/>
                <w:kern w:val="24"/>
                <w:sz w:val="22"/>
                <w:szCs w:val="22"/>
              </w:rPr>
              <w:t>31%</w:t>
            </w:r>
          </w:p>
        </w:tc>
        <w:tc>
          <w:tcPr>
            <w:tcW w:w="992" w:type="dxa"/>
          </w:tcPr>
          <w:p w:rsidR="000C10C7" w:rsidRPr="008B60B0" w:rsidRDefault="000C10C7" w:rsidP="00FC710A">
            <w:pPr>
              <w:pStyle w:val="ListParagraph"/>
              <w:ind w:left="0"/>
              <w:rPr>
                <w:rFonts w:ascii="Arial" w:eastAsiaTheme="minorEastAsia" w:hAnsi="Arial" w:cs="Arial"/>
                <w:kern w:val="24"/>
                <w:sz w:val="22"/>
                <w:szCs w:val="22"/>
              </w:rPr>
            </w:pPr>
          </w:p>
          <w:p w:rsidR="000C10C7" w:rsidRPr="008B60B0" w:rsidRDefault="000C10C7" w:rsidP="00FC710A">
            <w:pPr>
              <w:pStyle w:val="ListParagraph"/>
              <w:ind w:left="0"/>
              <w:rPr>
                <w:rFonts w:ascii="Arial" w:eastAsiaTheme="minorEastAsia" w:hAnsi="Arial" w:cs="Arial"/>
                <w:kern w:val="24"/>
                <w:sz w:val="22"/>
                <w:szCs w:val="22"/>
              </w:rPr>
            </w:pPr>
            <w:r w:rsidRPr="008B60B0">
              <w:rPr>
                <w:rFonts w:ascii="Arial" w:eastAsiaTheme="minorEastAsia" w:hAnsi="Arial" w:cs="Arial"/>
                <w:kern w:val="24"/>
                <w:sz w:val="22"/>
                <w:szCs w:val="22"/>
              </w:rPr>
              <w:t>27%</w:t>
            </w:r>
          </w:p>
        </w:tc>
        <w:tc>
          <w:tcPr>
            <w:tcW w:w="993" w:type="dxa"/>
          </w:tcPr>
          <w:p w:rsidR="000C10C7" w:rsidRPr="008B60B0" w:rsidRDefault="000C10C7" w:rsidP="00FC710A">
            <w:pPr>
              <w:pStyle w:val="ListParagraph"/>
              <w:ind w:left="0"/>
              <w:rPr>
                <w:rFonts w:ascii="Arial" w:eastAsiaTheme="minorEastAsia" w:hAnsi="Arial" w:cs="Arial"/>
                <w:kern w:val="24"/>
                <w:sz w:val="22"/>
                <w:szCs w:val="22"/>
              </w:rPr>
            </w:pPr>
            <w:r w:rsidRPr="008B60B0">
              <w:rPr>
                <w:rFonts w:ascii="Arial" w:eastAsiaTheme="minorEastAsia" w:hAnsi="Arial" w:cs="Arial"/>
                <w:noProof/>
                <w:kern w:val="24"/>
                <w:sz w:val="22"/>
                <w:szCs w:val="22"/>
              </w:rPr>
              <w:drawing>
                <wp:inline distT="0" distB="0" distL="0" distR="0" wp14:anchorId="240E40DE" wp14:editId="51DB44B6">
                  <wp:extent cx="609600" cy="6096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pic:spPr>
                      </pic:pic>
                    </a:graphicData>
                  </a:graphic>
                </wp:inline>
              </w:drawing>
            </w:r>
          </w:p>
        </w:tc>
        <w:tc>
          <w:tcPr>
            <w:tcW w:w="1275" w:type="dxa"/>
          </w:tcPr>
          <w:p w:rsidR="000C10C7" w:rsidRPr="008B60B0" w:rsidRDefault="000C10C7" w:rsidP="00FC710A">
            <w:pPr>
              <w:pStyle w:val="ListParagraph"/>
              <w:ind w:left="0"/>
              <w:rPr>
                <w:rFonts w:ascii="Arial" w:eastAsiaTheme="minorEastAsia" w:hAnsi="Arial" w:cs="Arial"/>
                <w:kern w:val="24"/>
                <w:sz w:val="22"/>
                <w:szCs w:val="22"/>
              </w:rPr>
            </w:pPr>
          </w:p>
          <w:p w:rsidR="000C10C7" w:rsidRPr="008B60B0" w:rsidRDefault="000C10C7" w:rsidP="00FC710A">
            <w:pPr>
              <w:pStyle w:val="ListParagraph"/>
              <w:ind w:left="0"/>
              <w:rPr>
                <w:rFonts w:ascii="Arial" w:eastAsiaTheme="minorEastAsia" w:hAnsi="Arial" w:cs="Arial"/>
                <w:kern w:val="24"/>
                <w:sz w:val="22"/>
                <w:szCs w:val="22"/>
              </w:rPr>
            </w:pPr>
            <w:r w:rsidRPr="008B60B0">
              <w:rPr>
                <w:rFonts w:ascii="Arial" w:eastAsiaTheme="minorEastAsia" w:hAnsi="Arial" w:cs="Arial"/>
                <w:b/>
                <w:color w:val="00B050"/>
                <w:kern w:val="24"/>
                <w:sz w:val="22"/>
                <w:szCs w:val="22"/>
              </w:rPr>
              <w:t>Positive</w:t>
            </w:r>
          </w:p>
        </w:tc>
      </w:tr>
      <w:tr w:rsidR="000C10C7" w:rsidTr="000C10C7">
        <w:tc>
          <w:tcPr>
            <w:tcW w:w="851" w:type="dxa"/>
          </w:tcPr>
          <w:p w:rsidR="000C10C7" w:rsidRPr="008B60B0" w:rsidRDefault="000C10C7" w:rsidP="00FC710A">
            <w:pPr>
              <w:pStyle w:val="ListParagraph"/>
              <w:ind w:left="0"/>
              <w:rPr>
                <w:rFonts w:ascii="Arial" w:eastAsiaTheme="minorEastAsia" w:hAnsi="Arial" w:cs="Arial"/>
                <w:kern w:val="24"/>
                <w:sz w:val="22"/>
                <w:szCs w:val="22"/>
              </w:rPr>
            </w:pPr>
          </w:p>
          <w:p w:rsidR="000C10C7" w:rsidRPr="008B60B0" w:rsidRDefault="000C10C7" w:rsidP="00FC710A">
            <w:pPr>
              <w:pStyle w:val="ListParagraph"/>
              <w:ind w:left="0"/>
              <w:rPr>
                <w:rFonts w:ascii="Arial" w:eastAsiaTheme="minorEastAsia" w:hAnsi="Arial" w:cs="Arial"/>
                <w:kern w:val="24"/>
                <w:sz w:val="22"/>
                <w:szCs w:val="22"/>
              </w:rPr>
            </w:pPr>
            <w:r w:rsidRPr="008B60B0">
              <w:rPr>
                <w:rFonts w:ascii="Arial" w:eastAsiaTheme="minorEastAsia" w:hAnsi="Arial" w:cs="Arial"/>
                <w:kern w:val="24"/>
                <w:sz w:val="22"/>
                <w:szCs w:val="22"/>
              </w:rPr>
              <w:t>7.</w:t>
            </w:r>
          </w:p>
        </w:tc>
        <w:tc>
          <w:tcPr>
            <w:tcW w:w="4394" w:type="dxa"/>
          </w:tcPr>
          <w:p w:rsidR="000C10C7" w:rsidRPr="008B60B0" w:rsidRDefault="000C10C7" w:rsidP="00FC710A">
            <w:pPr>
              <w:pStyle w:val="ListParagraph"/>
              <w:ind w:left="0"/>
              <w:rPr>
                <w:rFonts w:ascii="Arial" w:eastAsiaTheme="minorEastAsia" w:hAnsi="Arial" w:cs="Arial"/>
                <w:kern w:val="24"/>
                <w:sz w:val="22"/>
                <w:szCs w:val="22"/>
              </w:rPr>
            </w:pPr>
          </w:p>
          <w:p w:rsidR="000C10C7" w:rsidRPr="008B60B0" w:rsidRDefault="000C10C7" w:rsidP="00072EA5">
            <w:pPr>
              <w:pStyle w:val="ListParagraph"/>
              <w:ind w:left="0"/>
              <w:rPr>
                <w:rFonts w:ascii="Arial" w:eastAsiaTheme="minorEastAsia" w:hAnsi="Arial" w:cs="Arial"/>
                <w:kern w:val="24"/>
                <w:sz w:val="22"/>
                <w:szCs w:val="22"/>
              </w:rPr>
            </w:pPr>
            <w:r w:rsidRPr="008B60B0">
              <w:rPr>
                <w:rFonts w:ascii="Arial" w:eastAsiaTheme="minorEastAsia" w:hAnsi="Arial" w:cs="Arial"/>
                <w:kern w:val="24"/>
                <w:sz w:val="22"/>
                <w:szCs w:val="22"/>
              </w:rPr>
              <w:t>BAME staff believing that organisation provides equal opportunities for career progression or promotion</w:t>
            </w:r>
          </w:p>
          <w:p w:rsidR="000C10C7" w:rsidRPr="008B60B0" w:rsidRDefault="000C10C7" w:rsidP="00072EA5">
            <w:pPr>
              <w:pStyle w:val="ListParagraph"/>
              <w:ind w:left="0"/>
              <w:rPr>
                <w:rFonts w:ascii="Arial" w:eastAsiaTheme="minorEastAsia" w:hAnsi="Arial" w:cs="Arial"/>
                <w:kern w:val="24"/>
                <w:sz w:val="22"/>
                <w:szCs w:val="22"/>
              </w:rPr>
            </w:pPr>
          </w:p>
        </w:tc>
        <w:tc>
          <w:tcPr>
            <w:tcW w:w="1134" w:type="dxa"/>
          </w:tcPr>
          <w:p w:rsidR="000C10C7" w:rsidRDefault="000C10C7" w:rsidP="00FC710A">
            <w:pPr>
              <w:pStyle w:val="ListParagraph"/>
              <w:ind w:left="0"/>
              <w:rPr>
                <w:rFonts w:ascii="Arial" w:eastAsiaTheme="minorEastAsia" w:hAnsi="Arial" w:cs="Arial"/>
                <w:kern w:val="24"/>
                <w:sz w:val="22"/>
                <w:szCs w:val="22"/>
              </w:rPr>
            </w:pPr>
          </w:p>
          <w:p w:rsidR="000C10C7" w:rsidRPr="008B60B0" w:rsidRDefault="000C10C7" w:rsidP="00FC710A">
            <w:pPr>
              <w:pStyle w:val="ListParagraph"/>
              <w:ind w:left="0"/>
              <w:rPr>
                <w:rFonts w:ascii="Arial" w:eastAsiaTheme="minorEastAsia" w:hAnsi="Arial" w:cs="Arial"/>
                <w:kern w:val="24"/>
                <w:sz w:val="22"/>
                <w:szCs w:val="22"/>
              </w:rPr>
            </w:pPr>
            <w:r>
              <w:rPr>
                <w:rFonts w:ascii="Arial" w:eastAsiaTheme="minorEastAsia" w:hAnsi="Arial" w:cs="Arial"/>
                <w:kern w:val="24"/>
                <w:sz w:val="22"/>
                <w:szCs w:val="22"/>
              </w:rPr>
              <w:t>66%</w:t>
            </w:r>
          </w:p>
        </w:tc>
        <w:tc>
          <w:tcPr>
            <w:tcW w:w="992" w:type="dxa"/>
          </w:tcPr>
          <w:p w:rsidR="000C10C7" w:rsidRPr="008B60B0" w:rsidRDefault="000C10C7" w:rsidP="00FC710A">
            <w:pPr>
              <w:pStyle w:val="ListParagraph"/>
              <w:ind w:left="0"/>
              <w:rPr>
                <w:rFonts w:ascii="Arial" w:eastAsiaTheme="minorEastAsia" w:hAnsi="Arial" w:cs="Arial"/>
                <w:kern w:val="24"/>
                <w:sz w:val="22"/>
                <w:szCs w:val="22"/>
              </w:rPr>
            </w:pPr>
          </w:p>
          <w:p w:rsidR="000C10C7" w:rsidRPr="008B60B0" w:rsidRDefault="000C10C7" w:rsidP="00FC710A">
            <w:pPr>
              <w:pStyle w:val="ListParagraph"/>
              <w:ind w:left="0"/>
              <w:rPr>
                <w:rFonts w:ascii="Arial" w:eastAsiaTheme="minorEastAsia" w:hAnsi="Arial" w:cs="Arial"/>
                <w:kern w:val="24"/>
                <w:sz w:val="22"/>
                <w:szCs w:val="22"/>
              </w:rPr>
            </w:pPr>
            <w:r w:rsidRPr="008B60B0">
              <w:rPr>
                <w:rFonts w:ascii="Arial" w:eastAsiaTheme="minorEastAsia" w:hAnsi="Arial" w:cs="Arial"/>
                <w:kern w:val="24"/>
                <w:sz w:val="22"/>
                <w:szCs w:val="22"/>
              </w:rPr>
              <w:t>73%</w:t>
            </w:r>
          </w:p>
        </w:tc>
        <w:tc>
          <w:tcPr>
            <w:tcW w:w="993" w:type="dxa"/>
          </w:tcPr>
          <w:p w:rsidR="000C10C7" w:rsidRPr="008B60B0" w:rsidRDefault="000C10C7" w:rsidP="00FC710A">
            <w:pPr>
              <w:pStyle w:val="ListParagraph"/>
              <w:ind w:left="0"/>
              <w:rPr>
                <w:rFonts w:ascii="Arial" w:eastAsiaTheme="minorEastAsia" w:hAnsi="Arial" w:cs="Arial"/>
                <w:kern w:val="24"/>
                <w:sz w:val="22"/>
                <w:szCs w:val="22"/>
              </w:rPr>
            </w:pPr>
            <w:r w:rsidRPr="008B60B0">
              <w:rPr>
                <w:rFonts w:ascii="Arial" w:eastAsiaTheme="minorEastAsia" w:hAnsi="Arial" w:cs="Arial"/>
                <w:noProof/>
                <w:kern w:val="24"/>
                <w:sz w:val="22"/>
                <w:szCs w:val="22"/>
              </w:rPr>
              <w:drawing>
                <wp:inline distT="0" distB="0" distL="0" distR="0" wp14:anchorId="75BA8060" wp14:editId="0EDBD332">
                  <wp:extent cx="609600" cy="6096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pic:spPr>
                      </pic:pic>
                    </a:graphicData>
                  </a:graphic>
                </wp:inline>
              </w:drawing>
            </w:r>
          </w:p>
        </w:tc>
        <w:tc>
          <w:tcPr>
            <w:tcW w:w="1275" w:type="dxa"/>
          </w:tcPr>
          <w:p w:rsidR="000C10C7" w:rsidRPr="008B60B0" w:rsidRDefault="000C10C7" w:rsidP="00FC710A">
            <w:pPr>
              <w:pStyle w:val="ListParagraph"/>
              <w:ind w:left="0"/>
              <w:rPr>
                <w:rFonts w:ascii="Arial" w:eastAsiaTheme="minorEastAsia" w:hAnsi="Arial" w:cs="Arial"/>
                <w:kern w:val="24"/>
                <w:sz w:val="22"/>
                <w:szCs w:val="22"/>
              </w:rPr>
            </w:pPr>
          </w:p>
          <w:p w:rsidR="000C10C7" w:rsidRPr="008B60B0" w:rsidRDefault="000C10C7" w:rsidP="00FC710A">
            <w:pPr>
              <w:pStyle w:val="ListParagraph"/>
              <w:ind w:left="0"/>
              <w:rPr>
                <w:rFonts w:ascii="Arial" w:eastAsiaTheme="minorEastAsia" w:hAnsi="Arial" w:cs="Arial"/>
                <w:kern w:val="24"/>
                <w:sz w:val="22"/>
                <w:szCs w:val="22"/>
              </w:rPr>
            </w:pPr>
            <w:r w:rsidRPr="008B60B0">
              <w:rPr>
                <w:rFonts w:ascii="Arial" w:eastAsiaTheme="minorEastAsia" w:hAnsi="Arial" w:cs="Arial"/>
                <w:b/>
                <w:color w:val="FF0000"/>
                <w:kern w:val="24"/>
                <w:sz w:val="22"/>
                <w:szCs w:val="22"/>
              </w:rPr>
              <w:t>Negative</w:t>
            </w:r>
          </w:p>
        </w:tc>
      </w:tr>
      <w:tr w:rsidR="000C10C7" w:rsidTr="000C10C7">
        <w:tc>
          <w:tcPr>
            <w:tcW w:w="851" w:type="dxa"/>
          </w:tcPr>
          <w:p w:rsidR="000C10C7" w:rsidRPr="008B60B0" w:rsidRDefault="000C10C7" w:rsidP="00FC710A">
            <w:pPr>
              <w:pStyle w:val="ListParagraph"/>
              <w:ind w:left="0"/>
              <w:rPr>
                <w:rFonts w:ascii="Arial" w:eastAsiaTheme="minorEastAsia" w:hAnsi="Arial" w:cs="Arial"/>
                <w:kern w:val="24"/>
                <w:sz w:val="22"/>
                <w:szCs w:val="22"/>
              </w:rPr>
            </w:pPr>
          </w:p>
          <w:p w:rsidR="000C10C7" w:rsidRPr="008B60B0" w:rsidRDefault="000C10C7" w:rsidP="00FC710A">
            <w:pPr>
              <w:pStyle w:val="ListParagraph"/>
              <w:ind w:left="0"/>
              <w:rPr>
                <w:rFonts w:ascii="Arial" w:eastAsiaTheme="minorEastAsia" w:hAnsi="Arial" w:cs="Arial"/>
                <w:kern w:val="24"/>
                <w:sz w:val="22"/>
                <w:szCs w:val="22"/>
              </w:rPr>
            </w:pPr>
            <w:r w:rsidRPr="008B60B0">
              <w:rPr>
                <w:rFonts w:ascii="Arial" w:eastAsiaTheme="minorEastAsia" w:hAnsi="Arial" w:cs="Arial"/>
                <w:kern w:val="24"/>
                <w:sz w:val="22"/>
                <w:szCs w:val="22"/>
              </w:rPr>
              <w:t>8.</w:t>
            </w:r>
          </w:p>
        </w:tc>
        <w:tc>
          <w:tcPr>
            <w:tcW w:w="4394" w:type="dxa"/>
          </w:tcPr>
          <w:p w:rsidR="000C10C7" w:rsidRPr="008B60B0" w:rsidRDefault="000C10C7" w:rsidP="00FC710A">
            <w:pPr>
              <w:pStyle w:val="ListParagraph"/>
              <w:ind w:left="0"/>
              <w:rPr>
                <w:rFonts w:ascii="Arial" w:eastAsiaTheme="minorEastAsia" w:hAnsi="Arial" w:cs="Arial"/>
                <w:kern w:val="24"/>
                <w:sz w:val="22"/>
                <w:szCs w:val="22"/>
              </w:rPr>
            </w:pPr>
          </w:p>
          <w:p w:rsidR="000C10C7" w:rsidRPr="008B60B0" w:rsidRDefault="000C10C7" w:rsidP="00FC710A">
            <w:pPr>
              <w:pStyle w:val="ListParagraph"/>
              <w:ind w:left="0"/>
              <w:rPr>
                <w:rFonts w:ascii="Arial" w:eastAsiaTheme="minorEastAsia" w:hAnsi="Arial" w:cs="Arial"/>
                <w:kern w:val="24"/>
                <w:sz w:val="22"/>
                <w:szCs w:val="22"/>
              </w:rPr>
            </w:pPr>
            <w:r w:rsidRPr="008B60B0">
              <w:rPr>
                <w:rFonts w:ascii="Arial" w:eastAsiaTheme="minorEastAsia" w:hAnsi="Arial" w:cs="Arial"/>
                <w:kern w:val="24"/>
                <w:sz w:val="22"/>
                <w:szCs w:val="22"/>
              </w:rPr>
              <w:t>BAME staff experiencing discrimination at work from manager/leader/ or other colleagues.</w:t>
            </w:r>
          </w:p>
          <w:p w:rsidR="000C10C7" w:rsidRPr="008B60B0" w:rsidRDefault="000C10C7" w:rsidP="00FC710A">
            <w:pPr>
              <w:pStyle w:val="ListParagraph"/>
              <w:ind w:left="0"/>
              <w:rPr>
                <w:rFonts w:ascii="Arial" w:eastAsiaTheme="minorEastAsia" w:hAnsi="Arial" w:cs="Arial"/>
                <w:kern w:val="24"/>
                <w:sz w:val="22"/>
                <w:szCs w:val="22"/>
              </w:rPr>
            </w:pPr>
          </w:p>
        </w:tc>
        <w:tc>
          <w:tcPr>
            <w:tcW w:w="1134" w:type="dxa"/>
          </w:tcPr>
          <w:p w:rsidR="000C10C7" w:rsidRDefault="000C10C7" w:rsidP="00FC710A">
            <w:pPr>
              <w:pStyle w:val="ListParagraph"/>
              <w:ind w:left="0"/>
              <w:rPr>
                <w:rFonts w:ascii="Arial" w:eastAsiaTheme="minorEastAsia" w:hAnsi="Arial" w:cs="Arial"/>
                <w:kern w:val="24"/>
                <w:sz w:val="22"/>
                <w:szCs w:val="22"/>
              </w:rPr>
            </w:pPr>
          </w:p>
          <w:p w:rsidR="000C10C7" w:rsidRPr="008B60B0" w:rsidRDefault="000C10C7" w:rsidP="00FC710A">
            <w:pPr>
              <w:pStyle w:val="ListParagraph"/>
              <w:ind w:left="0"/>
              <w:rPr>
                <w:rFonts w:ascii="Arial" w:eastAsiaTheme="minorEastAsia" w:hAnsi="Arial" w:cs="Arial"/>
                <w:kern w:val="24"/>
                <w:sz w:val="22"/>
                <w:szCs w:val="22"/>
              </w:rPr>
            </w:pPr>
            <w:r>
              <w:rPr>
                <w:rFonts w:ascii="Arial" w:eastAsiaTheme="minorEastAsia" w:hAnsi="Arial" w:cs="Arial"/>
                <w:kern w:val="24"/>
                <w:sz w:val="22"/>
                <w:szCs w:val="22"/>
              </w:rPr>
              <w:t>17%</w:t>
            </w:r>
          </w:p>
        </w:tc>
        <w:tc>
          <w:tcPr>
            <w:tcW w:w="992" w:type="dxa"/>
          </w:tcPr>
          <w:p w:rsidR="000C10C7" w:rsidRPr="008B60B0" w:rsidRDefault="000C10C7" w:rsidP="00FC710A">
            <w:pPr>
              <w:pStyle w:val="ListParagraph"/>
              <w:ind w:left="0"/>
              <w:rPr>
                <w:rFonts w:ascii="Arial" w:eastAsiaTheme="minorEastAsia" w:hAnsi="Arial" w:cs="Arial"/>
                <w:kern w:val="24"/>
                <w:sz w:val="22"/>
                <w:szCs w:val="22"/>
              </w:rPr>
            </w:pPr>
          </w:p>
          <w:p w:rsidR="000C10C7" w:rsidRPr="008B60B0" w:rsidRDefault="000C10C7" w:rsidP="00FC710A">
            <w:pPr>
              <w:pStyle w:val="ListParagraph"/>
              <w:ind w:left="0"/>
              <w:rPr>
                <w:rFonts w:ascii="Arial" w:eastAsiaTheme="minorEastAsia" w:hAnsi="Arial" w:cs="Arial"/>
                <w:kern w:val="24"/>
                <w:sz w:val="22"/>
                <w:szCs w:val="22"/>
              </w:rPr>
            </w:pPr>
            <w:r w:rsidRPr="008B60B0">
              <w:rPr>
                <w:rFonts w:ascii="Arial" w:eastAsiaTheme="minorEastAsia" w:hAnsi="Arial" w:cs="Arial"/>
                <w:kern w:val="24"/>
                <w:sz w:val="22"/>
                <w:szCs w:val="22"/>
              </w:rPr>
              <w:t>14%</w:t>
            </w:r>
          </w:p>
        </w:tc>
        <w:tc>
          <w:tcPr>
            <w:tcW w:w="993" w:type="dxa"/>
          </w:tcPr>
          <w:p w:rsidR="000C10C7" w:rsidRPr="008B60B0" w:rsidRDefault="000C10C7" w:rsidP="00FC710A">
            <w:pPr>
              <w:pStyle w:val="ListParagraph"/>
              <w:ind w:left="0"/>
              <w:rPr>
                <w:rFonts w:ascii="Arial" w:eastAsiaTheme="minorEastAsia" w:hAnsi="Arial" w:cs="Arial"/>
                <w:kern w:val="24"/>
                <w:sz w:val="22"/>
                <w:szCs w:val="22"/>
              </w:rPr>
            </w:pPr>
            <w:r w:rsidRPr="008B60B0">
              <w:rPr>
                <w:rFonts w:ascii="Arial" w:eastAsiaTheme="minorEastAsia" w:hAnsi="Arial" w:cs="Arial"/>
                <w:noProof/>
                <w:kern w:val="24"/>
                <w:sz w:val="22"/>
                <w:szCs w:val="22"/>
              </w:rPr>
              <w:drawing>
                <wp:inline distT="0" distB="0" distL="0" distR="0" wp14:anchorId="0AE83DA7" wp14:editId="0A91ED56">
                  <wp:extent cx="609600" cy="6096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pic:spPr>
                      </pic:pic>
                    </a:graphicData>
                  </a:graphic>
                </wp:inline>
              </w:drawing>
            </w:r>
          </w:p>
        </w:tc>
        <w:tc>
          <w:tcPr>
            <w:tcW w:w="1275" w:type="dxa"/>
          </w:tcPr>
          <w:p w:rsidR="000C10C7" w:rsidRPr="008B60B0" w:rsidRDefault="000C10C7" w:rsidP="00FC710A">
            <w:pPr>
              <w:pStyle w:val="ListParagraph"/>
              <w:ind w:left="0"/>
              <w:rPr>
                <w:rFonts w:ascii="Arial" w:eastAsiaTheme="minorEastAsia" w:hAnsi="Arial" w:cs="Arial"/>
                <w:kern w:val="24"/>
                <w:sz w:val="22"/>
                <w:szCs w:val="22"/>
              </w:rPr>
            </w:pPr>
          </w:p>
          <w:p w:rsidR="000C10C7" w:rsidRPr="008B60B0" w:rsidRDefault="000C10C7" w:rsidP="00FC710A">
            <w:pPr>
              <w:pStyle w:val="ListParagraph"/>
              <w:ind w:left="0"/>
              <w:rPr>
                <w:rFonts w:ascii="Arial" w:eastAsiaTheme="minorEastAsia" w:hAnsi="Arial" w:cs="Arial"/>
                <w:kern w:val="24"/>
                <w:sz w:val="22"/>
                <w:szCs w:val="22"/>
              </w:rPr>
            </w:pPr>
            <w:r w:rsidRPr="008B60B0">
              <w:rPr>
                <w:rFonts w:ascii="Arial" w:eastAsiaTheme="minorEastAsia" w:hAnsi="Arial" w:cs="Arial"/>
                <w:b/>
                <w:color w:val="00B050"/>
                <w:kern w:val="24"/>
                <w:sz w:val="22"/>
                <w:szCs w:val="22"/>
              </w:rPr>
              <w:t>Positive</w:t>
            </w:r>
          </w:p>
        </w:tc>
      </w:tr>
      <w:tr w:rsidR="000C10C7" w:rsidTr="000C10C7">
        <w:tc>
          <w:tcPr>
            <w:tcW w:w="851" w:type="dxa"/>
          </w:tcPr>
          <w:p w:rsidR="000C10C7" w:rsidRPr="008B60B0" w:rsidRDefault="000C10C7" w:rsidP="00FC710A">
            <w:pPr>
              <w:pStyle w:val="ListParagraph"/>
              <w:ind w:left="0"/>
              <w:rPr>
                <w:rFonts w:ascii="Arial" w:eastAsiaTheme="minorEastAsia" w:hAnsi="Arial" w:cs="Arial"/>
                <w:kern w:val="24"/>
                <w:sz w:val="22"/>
                <w:szCs w:val="22"/>
              </w:rPr>
            </w:pPr>
          </w:p>
          <w:p w:rsidR="000C10C7" w:rsidRPr="008B60B0" w:rsidRDefault="000C10C7" w:rsidP="00FC710A">
            <w:pPr>
              <w:pStyle w:val="ListParagraph"/>
              <w:ind w:left="0"/>
              <w:rPr>
                <w:rFonts w:ascii="Arial" w:eastAsiaTheme="minorEastAsia" w:hAnsi="Arial" w:cs="Arial"/>
                <w:kern w:val="24"/>
                <w:sz w:val="22"/>
                <w:szCs w:val="22"/>
              </w:rPr>
            </w:pPr>
            <w:r w:rsidRPr="008B60B0">
              <w:rPr>
                <w:rFonts w:ascii="Arial" w:eastAsiaTheme="minorEastAsia" w:hAnsi="Arial" w:cs="Arial"/>
                <w:kern w:val="24"/>
                <w:sz w:val="22"/>
                <w:szCs w:val="22"/>
              </w:rPr>
              <w:t>9.</w:t>
            </w:r>
          </w:p>
        </w:tc>
        <w:tc>
          <w:tcPr>
            <w:tcW w:w="4394" w:type="dxa"/>
          </w:tcPr>
          <w:p w:rsidR="000C10C7" w:rsidRPr="008B60B0" w:rsidRDefault="000C10C7" w:rsidP="00FC710A">
            <w:pPr>
              <w:pStyle w:val="ListParagraph"/>
              <w:ind w:left="0"/>
              <w:rPr>
                <w:rFonts w:ascii="Arial" w:eastAsiaTheme="minorEastAsia" w:hAnsi="Arial" w:cs="Arial"/>
                <w:kern w:val="24"/>
                <w:sz w:val="22"/>
                <w:szCs w:val="22"/>
              </w:rPr>
            </w:pPr>
          </w:p>
          <w:p w:rsidR="000C10C7" w:rsidRPr="008B60B0" w:rsidRDefault="000C10C7" w:rsidP="00FC710A">
            <w:pPr>
              <w:pStyle w:val="ListParagraph"/>
              <w:ind w:left="0"/>
              <w:rPr>
                <w:rFonts w:ascii="Arial" w:eastAsiaTheme="minorEastAsia" w:hAnsi="Arial" w:cs="Arial"/>
                <w:kern w:val="24"/>
                <w:sz w:val="22"/>
                <w:szCs w:val="22"/>
              </w:rPr>
            </w:pPr>
            <w:r w:rsidRPr="008B60B0">
              <w:rPr>
                <w:rFonts w:ascii="Arial" w:eastAsiaTheme="minorEastAsia" w:hAnsi="Arial" w:cs="Arial"/>
                <w:kern w:val="24"/>
                <w:sz w:val="22"/>
                <w:szCs w:val="22"/>
              </w:rPr>
              <w:t>Percentage difference between the organisations’ board voting membership and its overall workforce</w:t>
            </w:r>
          </w:p>
          <w:p w:rsidR="000C10C7" w:rsidRPr="008B60B0" w:rsidRDefault="000C10C7" w:rsidP="00FC710A">
            <w:pPr>
              <w:pStyle w:val="ListParagraph"/>
              <w:ind w:left="0"/>
              <w:rPr>
                <w:rFonts w:ascii="Arial" w:eastAsiaTheme="minorEastAsia" w:hAnsi="Arial" w:cs="Arial"/>
                <w:kern w:val="24"/>
                <w:sz w:val="22"/>
                <w:szCs w:val="22"/>
              </w:rPr>
            </w:pPr>
          </w:p>
        </w:tc>
        <w:tc>
          <w:tcPr>
            <w:tcW w:w="1134" w:type="dxa"/>
          </w:tcPr>
          <w:p w:rsidR="000C10C7" w:rsidRDefault="000C10C7" w:rsidP="00FC710A">
            <w:pPr>
              <w:pStyle w:val="ListParagraph"/>
              <w:ind w:left="0"/>
              <w:rPr>
                <w:rFonts w:ascii="Arial" w:eastAsiaTheme="minorEastAsia" w:hAnsi="Arial" w:cs="Arial"/>
                <w:kern w:val="24"/>
                <w:sz w:val="22"/>
                <w:szCs w:val="22"/>
              </w:rPr>
            </w:pPr>
          </w:p>
          <w:p w:rsidR="00F764B2" w:rsidRPr="008B60B0" w:rsidRDefault="00F764B2" w:rsidP="00FC710A">
            <w:pPr>
              <w:pStyle w:val="ListParagraph"/>
              <w:ind w:left="0"/>
              <w:rPr>
                <w:rFonts w:ascii="Arial" w:eastAsiaTheme="minorEastAsia" w:hAnsi="Arial" w:cs="Arial"/>
                <w:kern w:val="24"/>
                <w:sz w:val="22"/>
                <w:szCs w:val="22"/>
              </w:rPr>
            </w:pPr>
            <w:r>
              <w:rPr>
                <w:rFonts w:ascii="Arial" w:eastAsiaTheme="minorEastAsia" w:hAnsi="Arial" w:cs="Arial"/>
                <w:kern w:val="24"/>
                <w:sz w:val="22"/>
                <w:szCs w:val="22"/>
              </w:rPr>
              <w:t>17%</w:t>
            </w:r>
          </w:p>
        </w:tc>
        <w:tc>
          <w:tcPr>
            <w:tcW w:w="992" w:type="dxa"/>
          </w:tcPr>
          <w:p w:rsidR="000C10C7" w:rsidRPr="008B60B0" w:rsidRDefault="000C10C7" w:rsidP="00FC710A">
            <w:pPr>
              <w:pStyle w:val="ListParagraph"/>
              <w:ind w:left="0"/>
              <w:rPr>
                <w:rFonts w:ascii="Arial" w:eastAsiaTheme="minorEastAsia" w:hAnsi="Arial" w:cs="Arial"/>
                <w:kern w:val="24"/>
                <w:sz w:val="22"/>
                <w:szCs w:val="22"/>
              </w:rPr>
            </w:pPr>
          </w:p>
          <w:p w:rsidR="000C10C7" w:rsidRPr="008B60B0" w:rsidRDefault="000C10C7" w:rsidP="00FC710A">
            <w:pPr>
              <w:pStyle w:val="ListParagraph"/>
              <w:ind w:left="0"/>
              <w:rPr>
                <w:rFonts w:ascii="Arial" w:eastAsiaTheme="minorEastAsia" w:hAnsi="Arial" w:cs="Arial"/>
                <w:kern w:val="24"/>
                <w:sz w:val="22"/>
                <w:szCs w:val="22"/>
              </w:rPr>
            </w:pPr>
            <w:r w:rsidRPr="008B60B0">
              <w:rPr>
                <w:rFonts w:ascii="Arial" w:eastAsiaTheme="minorEastAsia" w:hAnsi="Arial" w:cs="Arial"/>
                <w:kern w:val="24"/>
                <w:sz w:val="22"/>
                <w:szCs w:val="22"/>
              </w:rPr>
              <w:t>27%</w:t>
            </w:r>
          </w:p>
        </w:tc>
        <w:tc>
          <w:tcPr>
            <w:tcW w:w="993" w:type="dxa"/>
          </w:tcPr>
          <w:p w:rsidR="000C10C7" w:rsidRPr="008B60B0" w:rsidRDefault="000C10C7" w:rsidP="00FC710A">
            <w:pPr>
              <w:pStyle w:val="ListParagraph"/>
              <w:ind w:left="0"/>
              <w:rPr>
                <w:rFonts w:ascii="Arial" w:eastAsiaTheme="minorEastAsia" w:hAnsi="Arial" w:cs="Arial"/>
                <w:kern w:val="24"/>
                <w:sz w:val="22"/>
                <w:szCs w:val="22"/>
              </w:rPr>
            </w:pPr>
            <w:r w:rsidRPr="008B60B0">
              <w:rPr>
                <w:rFonts w:ascii="Arial" w:eastAsiaTheme="minorEastAsia" w:hAnsi="Arial" w:cs="Arial"/>
                <w:noProof/>
                <w:kern w:val="24"/>
                <w:sz w:val="22"/>
                <w:szCs w:val="22"/>
              </w:rPr>
              <w:drawing>
                <wp:inline distT="0" distB="0" distL="0" distR="0" wp14:anchorId="232E9D20" wp14:editId="4E4E9EBB">
                  <wp:extent cx="612250" cy="61225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2061" cy="612061"/>
                          </a:xfrm>
                          <a:prstGeom prst="rect">
                            <a:avLst/>
                          </a:prstGeom>
                          <a:noFill/>
                        </pic:spPr>
                      </pic:pic>
                    </a:graphicData>
                  </a:graphic>
                </wp:inline>
              </w:drawing>
            </w:r>
          </w:p>
        </w:tc>
        <w:tc>
          <w:tcPr>
            <w:tcW w:w="1275" w:type="dxa"/>
          </w:tcPr>
          <w:p w:rsidR="000C10C7" w:rsidRPr="008B60B0" w:rsidRDefault="000C10C7" w:rsidP="00FC710A">
            <w:pPr>
              <w:pStyle w:val="ListParagraph"/>
              <w:ind w:left="0"/>
              <w:rPr>
                <w:rFonts w:ascii="Arial" w:eastAsiaTheme="minorEastAsia" w:hAnsi="Arial" w:cs="Arial"/>
                <w:kern w:val="24"/>
                <w:sz w:val="22"/>
                <w:szCs w:val="22"/>
              </w:rPr>
            </w:pPr>
          </w:p>
          <w:p w:rsidR="000C10C7" w:rsidRPr="008B60B0" w:rsidRDefault="000C10C7" w:rsidP="00FC710A">
            <w:pPr>
              <w:pStyle w:val="ListParagraph"/>
              <w:ind w:left="0"/>
              <w:rPr>
                <w:rFonts w:ascii="Arial" w:eastAsiaTheme="minorEastAsia" w:hAnsi="Arial" w:cs="Arial"/>
                <w:kern w:val="24"/>
                <w:sz w:val="22"/>
                <w:szCs w:val="22"/>
              </w:rPr>
            </w:pPr>
            <w:r w:rsidRPr="008B60B0">
              <w:rPr>
                <w:rFonts w:ascii="Arial" w:eastAsiaTheme="minorEastAsia" w:hAnsi="Arial" w:cs="Arial"/>
                <w:kern w:val="24"/>
                <w:sz w:val="22"/>
                <w:szCs w:val="22"/>
              </w:rPr>
              <w:t>Neutral</w:t>
            </w:r>
          </w:p>
        </w:tc>
      </w:tr>
    </w:tbl>
    <w:p w:rsidR="00632262" w:rsidRDefault="00632262" w:rsidP="00FC710A">
      <w:pPr>
        <w:pStyle w:val="ListParagraph"/>
        <w:rPr>
          <w:rFonts w:ascii="Arial" w:eastAsiaTheme="minorEastAsia" w:hAnsi="Arial" w:cs="Arial"/>
          <w:kern w:val="24"/>
          <w:u w:val="single"/>
        </w:rPr>
      </w:pPr>
    </w:p>
    <w:p w:rsidR="00300529" w:rsidRPr="00F764B2" w:rsidRDefault="00773CAF" w:rsidP="00F764B2">
      <w:pPr>
        <w:rPr>
          <w:rFonts w:ascii="Arial" w:eastAsiaTheme="minorEastAsia" w:hAnsi="Arial" w:cs="Arial"/>
          <w:kern w:val="24"/>
        </w:rPr>
      </w:pPr>
      <w:r>
        <w:rPr>
          <w:rFonts w:ascii="Arial" w:eastAsiaTheme="minorEastAsia" w:hAnsi="Arial" w:cs="Arial"/>
          <w:kern w:val="24"/>
        </w:rPr>
        <w:lastRenderedPageBreak/>
        <w:t xml:space="preserve">* Despite the direction of travel being negative in relation to this metric (which is produced from the staff survey) our data suggests the BAME profile of our </w:t>
      </w:r>
      <w:r w:rsidRPr="00773CAF">
        <w:rPr>
          <w:rFonts w:ascii="Arial" w:eastAsiaTheme="minorEastAsia" w:hAnsi="Arial" w:cs="Arial"/>
          <w:kern w:val="24"/>
        </w:rPr>
        <w:t>successful CPD application</w:t>
      </w:r>
      <w:r>
        <w:rPr>
          <w:rFonts w:ascii="Arial" w:eastAsiaTheme="minorEastAsia" w:hAnsi="Arial" w:cs="Arial"/>
          <w:kern w:val="24"/>
        </w:rPr>
        <w:t xml:space="preserve">s directly correlates </w:t>
      </w:r>
      <w:r w:rsidR="00F764B2">
        <w:rPr>
          <w:rFonts w:ascii="Arial" w:eastAsiaTheme="minorEastAsia" w:hAnsi="Arial" w:cs="Arial"/>
          <w:kern w:val="24"/>
        </w:rPr>
        <w:t>with BAME representation overall</w:t>
      </w:r>
    </w:p>
    <w:p w:rsidR="00245482" w:rsidRPr="00245482" w:rsidRDefault="00245482" w:rsidP="00B2527B">
      <w:pPr>
        <w:pStyle w:val="ListParagraph"/>
        <w:numPr>
          <w:ilvl w:val="1"/>
          <w:numId w:val="14"/>
        </w:numPr>
        <w:rPr>
          <w:rFonts w:ascii="Arial" w:eastAsiaTheme="minorEastAsia" w:hAnsi="Arial" w:cs="Arial"/>
          <w:b/>
          <w:kern w:val="24"/>
          <w:sz w:val="22"/>
          <w:szCs w:val="22"/>
          <w:lang w:eastAsia="en-US"/>
        </w:rPr>
      </w:pPr>
      <w:r w:rsidRPr="00245482">
        <w:rPr>
          <w:rFonts w:ascii="Arial" w:eastAsiaTheme="minorEastAsia" w:hAnsi="Arial" w:cs="Arial"/>
          <w:b/>
          <w:kern w:val="24"/>
          <w:sz w:val="22"/>
          <w:szCs w:val="22"/>
          <w:u w:val="single"/>
          <w:lang w:eastAsia="en-US"/>
        </w:rPr>
        <w:t>Indicator one:</w:t>
      </w:r>
    </w:p>
    <w:p w:rsidR="00245482" w:rsidRPr="00245482" w:rsidRDefault="00245482" w:rsidP="00245482">
      <w:pPr>
        <w:pStyle w:val="ListParagraph"/>
        <w:rPr>
          <w:rFonts w:ascii="Arial" w:eastAsiaTheme="minorEastAsia" w:hAnsi="Arial" w:cs="Arial"/>
          <w:b/>
          <w:kern w:val="24"/>
          <w:sz w:val="22"/>
          <w:szCs w:val="22"/>
          <w:lang w:eastAsia="en-US"/>
        </w:rPr>
      </w:pPr>
    </w:p>
    <w:p w:rsidR="00245482" w:rsidRPr="009B485A" w:rsidRDefault="00245482" w:rsidP="009B485A">
      <w:pPr>
        <w:pStyle w:val="ListParagraph"/>
        <w:rPr>
          <w:rFonts w:ascii="Arial" w:eastAsiaTheme="minorEastAsia" w:hAnsi="Arial" w:cs="Arial"/>
          <w:b/>
          <w:kern w:val="24"/>
          <w:sz w:val="22"/>
          <w:szCs w:val="22"/>
          <w:lang w:eastAsia="en-US"/>
        </w:rPr>
      </w:pPr>
      <w:r w:rsidRPr="00245482">
        <w:rPr>
          <w:rFonts w:ascii="Arial" w:eastAsiaTheme="minorEastAsia" w:hAnsi="Arial" w:cs="Arial"/>
          <w:b/>
          <w:kern w:val="24"/>
          <w:sz w:val="22"/>
          <w:szCs w:val="22"/>
          <w:lang w:eastAsia="en-US"/>
        </w:rPr>
        <w:t>Perce</w:t>
      </w:r>
      <w:r w:rsidR="009B485A">
        <w:rPr>
          <w:rFonts w:ascii="Arial" w:eastAsiaTheme="minorEastAsia" w:hAnsi="Arial" w:cs="Arial"/>
          <w:b/>
          <w:kern w:val="24"/>
          <w:sz w:val="22"/>
          <w:szCs w:val="22"/>
          <w:lang w:eastAsia="en-US"/>
        </w:rPr>
        <w:t xml:space="preserve">ntage of </w:t>
      </w:r>
      <w:r w:rsidR="00754231">
        <w:rPr>
          <w:rFonts w:ascii="Arial" w:eastAsiaTheme="minorEastAsia" w:hAnsi="Arial" w:cs="Arial"/>
          <w:b/>
          <w:kern w:val="24"/>
          <w:sz w:val="22"/>
          <w:szCs w:val="22"/>
          <w:lang w:eastAsia="en-US"/>
        </w:rPr>
        <w:t>staff in each of the Agenda for Change (</w:t>
      </w:r>
      <w:proofErr w:type="spellStart"/>
      <w:r w:rsidR="00754231">
        <w:rPr>
          <w:rFonts w:ascii="Arial" w:eastAsiaTheme="minorEastAsia" w:hAnsi="Arial" w:cs="Arial"/>
          <w:b/>
          <w:kern w:val="24"/>
          <w:sz w:val="22"/>
          <w:szCs w:val="22"/>
          <w:lang w:eastAsia="en-US"/>
        </w:rPr>
        <w:t>AfC</w:t>
      </w:r>
      <w:proofErr w:type="spellEnd"/>
      <w:r w:rsidR="00754231">
        <w:rPr>
          <w:rFonts w:ascii="Arial" w:eastAsiaTheme="minorEastAsia" w:hAnsi="Arial" w:cs="Arial"/>
          <w:b/>
          <w:kern w:val="24"/>
          <w:sz w:val="22"/>
          <w:szCs w:val="22"/>
          <w:lang w:eastAsia="en-US"/>
        </w:rPr>
        <w:t xml:space="preserve">) Bands </w:t>
      </w:r>
    </w:p>
    <w:p w:rsidR="00245482" w:rsidRDefault="00245482" w:rsidP="00245482">
      <w:pPr>
        <w:pStyle w:val="ListParagraph"/>
        <w:rPr>
          <w:rFonts w:ascii="Arial" w:eastAsiaTheme="minorEastAsia" w:hAnsi="Arial" w:cs="Arial"/>
          <w:b/>
          <w:kern w:val="24"/>
          <w:sz w:val="22"/>
          <w:szCs w:val="22"/>
          <w:lang w:eastAsia="en-US"/>
        </w:rPr>
      </w:pPr>
    </w:p>
    <w:p w:rsidR="0027269B" w:rsidRPr="0027269B" w:rsidRDefault="00245482" w:rsidP="00245482">
      <w:pPr>
        <w:pStyle w:val="ListParagraph"/>
        <w:rPr>
          <w:rFonts w:ascii="Arial" w:eastAsiaTheme="minorEastAsia" w:hAnsi="Arial" w:cs="Arial"/>
          <w:kern w:val="24"/>
          <w:sz w:val="20"/>
          <w:szCs w:val="22"/>
          <w:lang w:eastAsia="en-US"/>
        </w:rPr>
      </w:pPr>
      <w:r w:rsidRPr="0027269B">
        <w:rPr>
          <w:rFonts w:ascii="Arial" w:eastAsiaTheme="minorEastAsia" w:hAnsi="Arial" w:cs="Arial"/>
          <w:kern w:val="24"/>
          <w:sz w:val="20"/>
          <w:szCs w:val="22"/>
          <w:lang w:eastAsia="en-US"/>
        </w:rPr>
        <w:t>*Note</w:t>
      </w:r>
      <w:r w:rsidR="0027269B" w:rsidRPr="0027269B">
        <w:rPr>
          <w:rFonts w:ascii="Arial" w:eastAsiaTheme="minorEastAsia" w:hAnsi="Arial" w:cs="Arial"/>
          <w:kern w:val="24"/>
          <w:sz w:val="20"/>
          <w:szCs w:val="22"/>
          <w:lang w:eastAsia="en-US"/>
        </w:rPr>
        <w:t>s</w:t>
      </w:r>
      <w:r w:rsidRPr="0027269B">
        <w:rPr>
          <w:rFonts w:ascii="Arial" w:eastAsiaTheme="minorEastAsia" w:hAnsi="Arial" w:cs="Arial"/>
          <w:kern w:val="24"/>
          <w:sz w:val="20"/>
          <w:szCs w:val="22"/>
          <w:lang w:eastAsia="en-US"/>
        </w:rPr>
        <w:t xml:space="preserve">: </w:t>
      </w:r>
    </w:p>
    <w:p w:rsidR="00245482" w:rsidRPr="0027269B" w:rsidRDefault="0027269B" w:rsidP="00245482">
      <w:pPr>
        <w:pStyle w:val="ListParagraph"/>
        <w:rPr>
          <w:rFonts w:ascii="Arial" w:eastAsiaTheme="minorEastAsia" w:hAnsi="Arial" w:cs="Arial"/>
          <w:kern w:val="24"/>
          <w:sz w:val="20"/>
          <w:szCs w:val="22"/>
          <w:lang w:eastAsia="en-US"/>
        </w:rPr>
      </w:pPr>
      <w:r w:rsidRPr="0027269B">
        <w:rPr>
          <w:rFonts w:ascii="Arial" w:eastAsiaTheme="minorEastAsia" w:hAnsi="Arial" w:cs="Arial"/>
          <w:kern w:val="24"/>
          <w:sz w:val="20"/>
          <w:szCs w:val="22"/>
          <w:lang w:eastAsia="en-US"/>
        </w:rPr>
        <w:t xml:space="preserve">- </w:t>
      </w:r>
      <w:r w:rsidR="00245482" w:rsidRPr="0027269B">
        <w:rPr>
          <w:rFonts w:ascii="Arial" w:eastAsiaTheme="minorEastAsia" w:hAnsi="Arial" w:cs="Arial"/>
          <w:kern w:val="24"/>
          <w:sz w:val="20"/>
          <w:szCs w:val="22"/>
          <w:lang w:eastAsia="en-US"/>
        </w:rPr>
        <w:t>VSM includes executive Board members and senior medical staff</w:t>
      </w:r>
    </w:p>
    <w:p w:rsidR="0027269B" w:rsidRPr="0027269B" w:rsidRDefault="0027269B" w:rsidP="00245482">
      <w:pPr>
        <w:pStyle w:val="ListParagraph"/>
        <w:rPr>
          <w:rFonts w:ascii="Arial" w:eastAsiaTheme="minorEastAsia" w:hAnsi="Arial" w:cs="Arial"/>
          <w:kern w:val="24"/>
          <w:sz w:val="20"/>
          <w:szCs w:val="22"/>
          <w:lang w:eastAsia="en-US"/>
        </w:rPr>
      </w:pPr>
      <w:r w:rsidRPr="0027269B">
        <w:rPr>
          <w:rFonts w:ascii="Arial" w:eastAsiaTheme="minorEastAsia" w:hAnsi="Arial" w:cs="Arial"/>
          <w:kern w:val="24"/>
          <w:sz w:val="20"/>
          <w:szCs w:val="22"/>
          <w:lang w:eastAsia="en-US"/>
        </w:rPr>
        <w:t>- The total overall workforce includes all staff on permanent and fixed term contracts only (thereby excluding bank and locum staff).</w:t>
      </w:r>
    </w:p>
    <w:p w:rsidR="00407AA4" w:rsidRDefault="00407AA4" w:rsidP="00245482">
      <w:pPr>
        <w:pStyle w:val="ListParagraph"/>
        <w:rPr>
          <w:rFonts w:ascii="Arial" w:eastAsiaTheme="minorEastAsia" w:hAnsi="Arial" w:cs="Arial"/>
          <w:kern w:val="24"/>
          <w:sz w:val="22"/>
          <w:szCs w:val="22"/>
          <w:lang w:eastAsia="en-US"/>
        </w:rPr>
      </w:pPr>
    </w:p>
    <w:p w:rsidR="00407AA4" w:rsidRDefault="00407AA4" w:rsidP="00245482">
      <w:pPr>
        <w:pStyle w:val="ListParagraph"/>
        <w:rPr>
          <w:rFonts w:ascii="Arial" w:eastAsiaTheme="minorEastAsia" w:hAnsi="Arial" w:cs="Arial"/>
          <w:kern w:val="24"/>
          <w:sz w:val="22"/>
          <w:szCs w:val="22"/>
          <w:lang w:eastAsia="en-US"/>
        </w:rPr>
      </w:pPr>
      <w:r>
        <w:rPr>
          <w:rFonts w:ascii="Arial" w:eastAsiaTheme="minorEastAsia" w:hAnsi="Arial" w:cs="Arial"/>
          <w:noProof/>
          <w:kern w:val="24"/>
          <w:sz w:val="22"/>
          <w:szCs w:val="22"/>
        </w:rPr>
        <w:drawing>
          <wp:inline distT="0" distB="0" distL="0" distR="0" wp14:anchorId="760D1B5E" wp14:editId="2749A916">
            <wp:extent cx="5486400" cy="3200400"/>
            <wp:effectExtent l="0" t="0" r="19050" b="1905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BB3A5D" w:rsidRDefault="00BB3A5D" w:rsidP="00245482">
      <w:pPr>
        <w:pStyle w:val="ListParagraph"/>
        <w:rPr>
          <w:rFonts w:ascii="Arial" w:eastAsiaTheme="minorEastAsia" w:hAnsi="Arial" w:cs="Arial"/>
          <w:kern w:val="24"/>
          <w:sz w:val="22"/>
          <w:szCs w:val="22"/>
          <w:lang w:eastAsia="en-US"/>
        </w:rPr>
      </w:pPr>
    </w:p>
    <w:p w:rsidR="00642E2C" w:rsidRDefault="00E953B8" w:rsidP="00300529">
      <w:pPr>
        <w:ind w:firstLine="720"/>
        <w:rPr>
          <w:rFonts w:ascii="Arial" w:eastAsia="Calibri" w:hAnsi="Arial" w:cs="Arial"/>
          <w:b/>
          <w:bCs/>
          <w:color w:val="FF0000"/>
        </w:rPr>
      </w:pPr>
      <w:r>
        <w:rPr>
          <w:rFonts w:ascii="Arial" w:eastAsia="Calibri" w:hAnsi="Arial" w:cs="Arial"/>
          <w:b/>
          <w:bCs/>
          <w:noProof/>
          <w:color w:val="FF0000"/>
          <w:lang w:eastAsia="en-GB"/>
        </w:rPr>
        <w:drawing>
          <wp:inline distT="0" distB="0" distL="0" distR="0" wp14:anchorId="1719B5B6" wp14:editId="074DA31E">
            <wp:extent cx="5486400" cy="3200400"/>
            <wp:effectExtent l="0" t="0" r="19050" b="190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F94135" w:rsidRPr="004415E3" w:rsidRDefault="00F94135" w:rsidP="00F94135">
      <w:pPr>
        <w:rPr>
          <w:rFonts w:ascii="Arial" w:hAnsi="Arial" w:cs="Arial"/>
          <w:b/>
        </w:rPr>
      </w:pPr>
      <w:r w:rsidRPr="004415E3">
        <w:rPr>
          <w:rFonts w:ascii="Arial" w:eastAsia="Calibri" w:hAnsi="Arial" w:cs="Arial"/>
          <w:b/>
        </w:rPr>
        <w:t>Narrative:</w:t>
      </w:r>
    </w:p>
    <w:p w:rsidR="00C03286" w:rsidRPr="00C03286" w:rsidRDefault="00EE2D92" w:rsidP="00C03286">
      <w:pPr>
        <w:pStyle w:val="ListParagraph"/>
        <w:numPr>
          <w:ilvl w:val="0"/>
          <w:numId w:val="15"/>
        </w:numPr>
        <w:spacing w:before="240" w:line="360" w:lineRule="auto"/>
        <w:rPr>
          <w:rFonts w:ascii="Arial" w:eastAsia="Calibri" w:hAnsi="Arial" w:cs="Arial"/>
          <w:sz w:val="22"/>
          <w:szCs w:val="22"/>
        </w:rPr>
      </w:pPr>
      <w:r>
        <w:rPr>
          <w:rFonts w:ascii="Arial" w:eastAsia="Calibri" w:hAnsi="Arial" w:cs="Arial"/>
          <w:sz w:val="22"/>
          <w:szCs w:val="22"/>
        </w:rPr>
        <w:lastRenderedPageBreak/>
        <w:t xml:space="preserve">Overall </w:t>
      </w:r>
      <w:r w:rsidR="00761C5E" w:rsidRPr="59D79B20">
        <w:rPr>
          <w:rFonts w:ascii="Arial" w:eastAsia="Calibri" w:hAnsi="Arial" w:cs="Arial"/>
          <w:sz w:val="22"/>
          <w:szCs w:val="22"/>
        </w:rPr>
        <w:t xml:space="preserve">BAME representation has increased </w:t>
      </w:r>
      <w:r w:rsidR="1853D7F1" w:rsidRPr="59D79B20">
        <w:rPr>
          <w:rFonts w:ascii="Arial" w:eastAsia="Calibri" w:hAnsi="Arial" w:cs="Arial"/>
          <w:sz w:val="22"/>
          <w:szCs w:val="22"/>
        </w:rPr>
        <w:t>from</w:t>
      </w:r>
      <w:r w:rsidR="00761C5E" w:rsidRPr="59D79B20">
        <w:rPr>
          <w:rFonts w:ascii="Arial" w:eastAsia="Calibri" w:hAnsi="Arial" w:cs="Arial"/>
          <w:sz w:val="22"/>
          <w:szCs w:val="22"/>
        </w:rPr>
        <w:t xml:space="preserve"> 3</w:t>
      </w:r>
      <w:r w:rsidR="4A10EC26" w:rsidRPr="59D79B20">
        <w:rPr>
          <w:rFonts w:ascii="Arial" w:eastAsia="Calibri" w:hAnsi="Arial" w:cs="Arial"/>
          <w:sz w:val="22"/>
          <w:szCs w:val="22"/>
        </w:rPr>
        <w:t>7</w:t>
      </w:r>
      <w:r w:rsidR="00761C5E" w:rsidRPr="59D79B20">
        <w:rPr>
          <w:rFonts w:ascii="Arial" w:eastAsia="Calibri" w:hAnsi="Arial" w:cs="Arial"/>
          <w:sz w:val="22"/>
          <w:szCs w:val="22"/>
        </w:rPr>
        <w:t>%</w:t>
      </w:r>
      <w:r w:rsidR="3609B2D1" w:rsidRPr="59D79B20">
        <w:rPr>
          <w:rFonts w:ascii="Arial" w:eastAsia="Calibri" w:hAnsi="Arial" w:cs="Arial"/>
          <w:sz w:val="22"/>
          <w:szCs w:val="22"/>
        </w:rPr>
        <w:t xml:space="preserve"> to 40%</w:t>
      </w:r>
      <w:r w:rsidR="00761C5E" w:rsidRPr="59D79B20">
        <w:rPr>
          <w:rFonts w:ascii="Arial" w:eastAsia="Calibri" w:hAnsi="Arial" w:cs="Arial"/>
          <w:sz w:val="22"/>
          <w:szCs w:val="22"/>
        </w:rPr>
        <w:t xml:space="preserve"> </w:t>
      </w:r>
      <w:r w:rsidR="00932AA9">
        <w:rPr>
          <w:rFonts w:ascii="Arial" w:eastAsia="Calibri" w:hAnsi="Arial" w:cs="Arial"/>
          <w:sz w:val="22"/>
          <w:szCs w:val="22"/>
        </w:rPr>
        <w:t>across the Trust</w:t>
      </w:r>
      <w:r w:rsidR="00C03286">
        <w:rPr>
          <w:rFonts w:ascii="Arial" w:eastAsia="Calibri" w:hAnsi="Arial" w:cs="Arial"/>
          <w:sz w:val="22"/>
          <w:szCs w:val="22"/>
        </w:rPr>
        <w:t xml:space="preserve">. </w:t>
      </w:r>
    </w:p>
    <w:p w:rsidR="00300529" w:rsidRDefault="00C03286" w:rsidP="00300529">
      <w:pPr>
        <w:pStyle w:val="ListParagraph"/>
        <w:numPr>
          <w:ilvl w:val="0"/>
          <w:numId w:val="15"/>
        </w:numPr>
        <w:spacing w:before="240" w:line="360" w:lineRule="auto"/>
        <w:rPr>
          <w:rFonts w:ascii="Arial" w:eastAsia="Calibri" w:hAnsi="Arial" w:cs="Arial"/>
          <w:sz w:val="22"/>
          <w:szCs w:val="22"/>
        </w:rPr>
      </w:pPr>
      <w:r>
        <w:rPr>
          <w:rFonts w:ascii="Arial" w:eastAsia="Calibri" w:hAnsi="Arial" w:cs="Arial"/>
          <w:sz w:val="22"/>
          <w:szCs w:val="22"/>
        </w:rPr>
        <w:t xml:space="preserve">For the purpose of this report the BAME staff demographic does not include colleagues of White European heritage </w:t>
      </w:r>
    </w:p>
    <w:p w:rsidR="00C03286" w:rsidRPr="00300529" w:rsidRDefault="00C03286" w:rsidP="00C03286">
      <w:pPr>
        <w:pStyle w:val="ListParagraph"/>
        <w:spacing w:before="240" w:line="360" w:lineRule="auto"/>
        <w:rPr>
          <w:rFonts w:ascii="Arial" w:eastAsia="Calibri" w:hAnsi="Arial" w:cs="Arial"/>
          <w:sz w:val="22"/>
          <w:szCs w:val="22"/>
        </w:rPr>
      </w:pPr>
    </w:p>
    <w:p w:rsidR="0040484B" w:rsidRPr="0040484B" w:rsidRDefault="18843208" w:rsidP="0040484B">
      <w:pPr>
        <w:pStyle w:val="ListParagraph"/>
        <w:numPr>
          <w:ilvl w:val="0"/>
          <w:numId w:val="15"/>
        </w:numPr>
        <w:spacing w:before="240" w:line="360" w:lineRule="auto"/>
        <w:rPr>
          <w:rFonts w:ascii="Arial" w:eastAsia="Calibri" w:hAnsi="Arial" w:cs="Arial"/>
          <w:sz w:val="22"/>
          <w:szCs w:val="22"/>
        </w:rPr>
      </w:pPr>
      <w:r w:rsidRPr="004415E3">
        <w:rPr>
          <w:rFonts w:ascii="Arial" w:eastAsia="Calibri" w:hAnsi="Arial" w:cs="Arial"/>
          <w:sz w:val="22"/>
          <w:szCs w:val="22"/>
        </w:rPr>
        <w:t>“</w:t>
      </w:r>
      <w:r w:rsidR="142F4F68" w:rsidRPr="004415E3">
        <w:rPr>
          <w:rFonts w:ascii="Arial" w:eastAsia="Calibri" w:hAnsi="Arial" w:cs="Arial"/>
          <w:sz w:val="22"/>
          <w:szCs w:val="22"/>
        </w:rPr>
        <w:t>N</w:t>
      </w:r>
      <w:r w:rsidR="00761C5E" w:rsidRPr="004415E3">
        <w:rPr>
          <w:rFonts w:ascii="Arial" w:eastAsia="Calibri" w:hAnsi="Arial" w:cs="Arial"/>
          <w:sz w:val="22"/>
          <w:szCs w:val="22"/>
        </w:rPr>
        <w:t>o data</w:t>
      </w:r>
      <w:r w:rsidR="6AA8F948" w:rsidRPr="004415E3">
        <w:rPr>
          <w:rFonts w:ascii="Arial" w:eastAsia="Calibri" w:hAnsi="Arial" w:cs="Arial"/>
          <w:sz w:val="22"/>
          <w:szCs w:val="22"/>
        </w:rPr>
        <w:t>”</w:t>
      </w:r>
      <w:r w:rsidR="00761C5E" w:rsidRPr="004415E3">
        <w:rPr>
          <w:rFonts w:ascii="Arial" w:eastAsia="Calibri" w:hAnsi="Arial" w:cs="Arial"/>
          <w:sz w:val="22"/>
          <w:szCs w:val="22"/>
        </w:rPr>
        <w:t xml:space="preserve"> </w:t>
      </w:r>
      <w:r w:rsidR="00EE2D92">
        <w:rPr>
          <w:rFonts w:ascii="Arial" w:eastAsia="Calibri" w:hAnsi="Arial" w:cs="Arial"/>
          <w:sz w:val="22"/>
          <w:szCs w:val="22"/>
        </w:rPr>
        <w:t xml:space="preserve">has </w:t>
      </w:r>
      <w:r w:rsidR="00761C5E" w:rsidRPr="004415E3">
        <w:rPr>
          <w:rFonts w:ascii="Arial" w:eastAsia="Calibri" w:hAnsi="Arial" w:cs="Arial"/>
          <w:sz w:val="22"/>
          <w:szCs w:val="22"/>
        </w:rPr>
        <w:t xml:space="preserve">decreased from 8% to 7% </w:t>
      </w:r>
    </w:p>
    <w:p w:rsidR="003B24DF" w:rsidRPr="0040484B" w:rsidRDefault="00761C5E" w:rsidP="0040484B">
      <w:pPr>
        <w:pStyle w:val="ListParagraph"/>
        <w:numPr>
          <w:ilvl w:val="0"/>
          <w:numId w:val="15"/>
        </w:numPr>
        <w:spacing w:before="240" w:line="360" w:lineRule="auto"/>
        <w:rPr>
          <w:rFonts w:ascii="Arial" w:eastAsia="Calibri" w:hAnsi="Arial" w:cs="Arial"/>
          <w:sz w:val="22"/>
          <w:szCs w:val="22"/>
        </w:rPr>
      </w:pPr>
      <w:r w:rsidRPr="0040484B">
        <w:rPr>
          <w:rFonts w:ascii="Arial" w:eastAsia="Calibri" w:hAnsi="Arial" w:cs="Arial"/>
          <w:sz w:val="22"/>
          <w:szCs w:val="22"/>
        </w:rPr>
        <w:t>Our workforce is significantly more diverse than the</w:t>
      </w:r>
      <w:r w:rsidR="00F94135" w:rsidRPr="0040484B">
        <w:rPr>
          <w:rFonts w:ascii="Arial" w:eastAsia="Calibri" w:hAnsi="Arial" w:cs="Arial"/>
          <w:sz w:val="22"/>
          <w:szCs w:val="22"/>
        </w:rPr>
        <w:t xml:space="preserve"> local population </w:t>
      </w:r>
      <w:r w:rsidR="00300529" w:rsidRPr="0040484B">
        <w:rPr>
          <w:rFonts w:ascii="Arial" w:eastAsia="Calibri" w:hAnsi="Arial" w:cs="Arial"/>
          <w:sz w:val="22"/>
          <w:szCs w:val="22"/>
        </w:rPr>
        <w:t>which ranges from 9% in He</w:t>
      </w:r>
      <w:r w:rsidR="00932AA9" w:rsidRPr="0040484B">
        <w:rPr>
          <w:rFonts w:ascii="Arial" w:eastAsia="Calibri" w:hAnsi="Arial" w:cs="Arial"/>
          <w:sz w:val="22"/>
          <w:szCs w:val="22"/>
        </w:rPr>
        <w:t>mel Hempstead to 19</w:t>
      </w:r>
      <w:r w:rsidR="003B24DF" w:rsidRPr="0040484B">
        <w:rPr>
          <w:rFonts w:ascii="Arial" w:eastAsia="Calibri" w:hAnsi="Arial" w:cs="Arial"/>
          <w:sz w:val="22"/>
          <w:szCs w:val="22"/>
        </w:rPr>
        <w:t>% in Watford</w:t>
      </w:r>
    </w:p>
    <w:p w:rsidR="00083FD4" w:rsidRDefault="00083FD4" w:rsidP="00083FD4">
      <w:pPr>
        <w:pStyle w:val="ListParagraph"/>
        <w:numPr>
          <w:ilvl w:val="0"/>
          <w:numId w:val="15"/>
        </w:numPr>
        <w:rPr>
          <w:rFonts w:ascii="Arial" w:eastAsia="Calibri" w:hAnsi="Arial" w:cs="Arial"/>
          <w:sz w:val="22"/>
          <w:szCs w:val="22"/>
        </w:rPr>
      </w:pPr>
      <w:r w:rsidRPr="00083FD4">
        <w:rPr>
          <w:rFonts w:ascii="Arial" w:eastAsia="Calibri" w:hAnsi="Arial" w:cs="Arial"/>
          <w:sz w:val="22"/>
          <w:szCs w:val="22"/>
        </w:rPr>
        <w:t xml:space="preserve">A major factor in relation to over-representation at Band 5 is our international recruitment of staff nurses. Since 2017 we have recruited more than 360 mainly from India and the Philippines. </w:t>
      </w:r>
    </w:p>
    <w:p w:rsidR="00761C5E" w:rsidRDefault="00761C5E" w:rsidP="00C406BF">
      <w:pPr>
        <w:rPr>
          <w:rFonts w:ascii="Arial" w:eastAsia="Calibri" w:hAnsi="Arial" w:cs="Arial"/>
        </w:rPr>
      </w:pPr>
    </w:p>
    <w:p w:rsidR="004223D9" w:rsidRPr="00EE2D92" w:rsidRDefault="00C406BF" w:rsidP="00EE2D92">
      <w:pPr>
        <w:rPr>
          <w:rFonts w:ascii="Arial" w:eastAsia="Calibri" w:hAnsi="Arial" w:cs="Arial"/>
          <w:b/>
        </w:rPr>
      </w:pPr>
      <w:r>
        <w:rPr>
          <w:rFonts w:ascii="Arial" w:eastAsia="Calibri" w:hAnsi="Arial" w:cs="Arial"/>
          <w:b/>
        </w:rPr>
        <w:t>Actions taken</w:t>
      </w:r>
      <w:r w:rsidR="00F764B2">
        <w:rPr>
          <w:rFonts w:ascii="Arial" w:eastAsia="Calibri" w:hAnsi="Arial" w:cs="Arial"/>
          <w:b/>
        </w:rPr>
        <w:t xml:space="preserve"> </w:t>
      </w:r>
      <w:r w:rsidR="00F764B2">
        <w:rPr>
          <w:rFonts w:ascii="Arial" w:eastAsia="Calibri" w:hAnsi="Arial" w:cs="Arial"/>
        </w:rPr>
        <w:t>(April 2019-March 2020)</w:t>
      </w:r>
      <w:r>
        <w:rPr>
          <w:rFonts w:ascii="Arial" w:eastAsia="Calibri" w:hAnsi="Arial" w:cs="Arial"/>
          <w:b/>
        </w:rPr>
        <w:t>:</w:t>
      </w:r>
    </w:p>
    <w:p w:rsidR="005F4779" w:rsidRPr="00C33E91" w:rsidRDefault="00EE2D92" w:rsidP="00B2527B">
      <w:pPr>
        <w:pStyle w:val="ListParagraph"/>
        <w:numPr>
          <w:ilvl w:val="0"/>
          <w:numId w:val="15"/>
        </w:numPr>
        <w:rPr>
          <w:rFonts w:ascii="Arial" w:eastAsia="Calibri" w:hAnsi="Arial" w:cs="Arial"/>
          <w:sz w:val="22"/>
          <w:szCs w:val="22"/>
        </w:rPr>
      </w:pPr>
      <w:r>
        <w:rPr>
          <w:rFonts w:ascii="Arial" w:eastAsia="Calibri" w:hAnsi="Arial" w:cs="Arial"/>
          <w:sz w:val="22"/>
          <w:szCs w:val="22"/>
        </w:rPr>
        <w:t>D</w:t>
      </w:r>
      <w:r w:rsidR="005F4779" w:rsidRPr="00C33E91">
        <w:rPr>
          <w:rFonts w:ascii="Arial" w:eastAsia="Calibri" w:hAnsi="Arial" w:cs="Arial"/>
          <w:sz w:val="22"/>
          <w:szCs w:val="22"/>
        </w:rPr>
        <w:t xml:space="preserve">isplaying a pop-up banner </w:t>
      </w:r>
      <w:r w:rsidR="00754231" w:rsidRPr="00C33E91">
        <w:rPr>
          <w:rFonts w:ascii="Arial" w:eastAsia="Calibri" w:hAnsi="Arial" w:cs="Arial"/>
          <w:sz w:val="22"/>
          <w:szCs w:val="22"/>
        </w:rPr>
        <w:t>at our main Watford General Hospital entrance which highlights and celebrates</w:t>
      </w:r>
      <w:r w:rsidR="005F4779" w:rsidRPr="00C33E91">
        <w:rPr>
          <w:rFonts w:ascii="Arial" w:eastAsia="Calibri" w:hAnsi="Arial" w:cs="Arial"/>
          <w:sz w:val="22"/>
          <w:szCs w:val="22"/>
        </w:rPr>
        <w:t xml:space="preserve"> the number of nationalities working at the Trust </w:t>
      </w:r>
      <w:r w:rsidR="005F4779" w:rsidRPr="00C33E91">
        <w:rPr>
          <w:sz w:val="22"/>
          <w:szCs w:val="22"/>
        </w:rPr>
        <w:br/>
      </w:r>
    </w:p>
    <w:p w:rsidR="00EC5691" w:rsidRPr="00C406BF" w:rsidRDefault="00EE2D92" w:rsidP="00C406BF">
      <w:pPr>
        <w:pStyle w:val="ListParagraph"/>
        <w:numPr>
          <w:ilvl w:val="0"/>
          <w:numId w:val="15"/>
        </w:numPr>
        <w:rPr>
          <w:rFonts w:ascii="Arial" w:eastAsia="Calibri" w:hAnsi="Arial" w:cs="Arial"/>
          <w:sz w:val="22"/>
          <w:szCs w:val="22"/>
        </w:rPr>
      </w:pPr>
      <w:r>
        <w:rPr>
          <w:rFonts w:ascii="Arial" w:eastAsia="Calibri" w:hAnsi="Arial" w:cs="Arial"/>
          <w:sz w:val="22"/>
          <w:szCs w:val="22"/>
        </w:rPr>
        <w:t>C</w:t>
      </w:r>
      <w:r w:rsidR="00F94135" w:rsidRPr="00C33E91">
        <w:rPr>
          <w:rFonts w:ascii="Arial" w:eastAsia="Calibri" w:hAnsi="Arial" w:cs="Arial"/>
          <w:sz w:val="22"/>
          <w:szCs w:val="22"/>
        </w:rPr>
        <w:t>ommunications</w:t>
      </w:r>
      <w:r>
        <w:rPr>
          <w:rFonts w:ascii="Arial" w:eastAsia="Calibri" w:hAnsi="Arial" w:cs="Arial"/>
          <w:sz w:val="22"/>
          <w:szCs w:val="22"/>
        </w:rPr>
        <w:t>, canteen menus as well as</w:t>
      </w:r>
      <w:r w:rsidR="00F94135" w:rsidRPr="00C33E91">
        <w:rPr>
          <w:rFonts w:ascii="Arial" w:eastAsia="Calibri" w:hAnsi="Arial" w:cs="Arial"/>
          <w:sz w:val="22"/>
          <w:szCs w:val="22"/>
        </w:rPr>
        <w:t xml:space="preserve"> events</w:t>
      </w:r>
      <w:r>
        <w:rPr>
          <w:rFonts w:ascii="Arial" w:eastAsia="Calibri" w:hAnsi="Arial" w:cs="Arial"/>
          <w:sz w:val="22"/>
          <w:szCs w:val="22"/>
        </w:rPr>
        <w:t xml:space="preserve"> to mark awareness days</w:t>
      </w:r>
      <w:r w:rsidR="00754231" w:rsidRPr="00C33E91">
        <w:rPr>
          <w:rFonts w:ascii="Arial" w:eastAsia="Calibri" w:hAnsi="Arial" w:cs="Arial"/>
          <w:sz w:val="22"/>
          <w:szCs w:val="22"/>
        </w:rPr>
        <w:t xml:space="preserve"> such as Black History Month </w:t>
      </w:r>
      <w:r w:rsidR="00EC5691" w:rsidRPr="00C406BF">
        <w:rPr>
          <w:rFonts w:ascii="Arial" w:eastAsia="Calibri" w:hAnsi="Arial" w:cs="Arial"/>
          <w:sz w:val="22"/>
          <w:szCs w:val="22"/>
        </w:rPr>
        <w:br/>
      </w:r>
    </w:p>
    <w:p w:rsidR="00EE2D92" w:rsidRPr="00EE2D92" w:rsidRDefault="00EE2D92" w:rsidP="00EE2D92">
      <w:pPr>
        <w:pStyle w:val="ListParagraph"/>
        <w:rPr>
          <w:rFonts w:ascii="Arial" w:eastAsia="Calibri" w:hAnsi="Arial" w:cs="Arial"/>
        </w:rPr>
      </w:pPr>
    </w:p>
    <w:p w:rsidR="008C61A1" w:rsidRPr="004C1A19" w:rsidRDefault="008C61A1" w:rsidP="00B2527B">
      <w:pPr>
        <w:pStyle w:val="ListParagraph"/>
        <w:numPr>
          <w:ilvl w:val="1"/>
          <w:numId w:val="14"/>
        </w:numPr>
        <w:spacing w:after="120"/>
        <w:rPr>
          <w:rFonts w:ascii="Arial" w:eastAsia="Calibri" w:hAnsi="Arial" w:cs="Arial"/>
          <w:b/>
          <w:sz w:val="22"/>
          <w:szCs w:val="22"/>
        </w:rPr>
      </w:pPr>
      <w:r w:rsidRPr="004C1A19">
        <w:rPr>
          <w:rFonts w:ascii="Arial" w:eastAsia="Calibri" w:hAnsi="Arial" w:cs="Arial"/>
          <w:b/>
          <w:sz w:val="22"/>
          <w:szCs w:val="22"/>
          <w:u w:val="single"/>
        </w:rPr>
        <w:t xml:space="preserve">Indicator </w:t>
      </w:r>
      <w:r w:rsidR="006636D9" w:rsidRPr="004C1A19">
        <w:rPr>
          <w:rFonts w:ascii="Arial" w:eastAsia="Calibri" w:hAnsi="Arial" w:cs="Arial"/>
          <w:b/>
          <w:sz w:val="22"/>
          <w:szCs w:val="22"/>
          <w:u w:val="single"/>
        </w:rPr>
        <w:t>two</w:t>
      </w:r>
      <w:r w:rsidR="006636D9" w:rsidRPr="004C1A19">
        <w:rPr>
          <w:rFonts w:ascii="Arial" w:eastAsia="Calibri" w:hAnsi="Arial" w:cs="Arial"/>
          <w:b/>
          <w:sz w:val="22"/>
          <w:szCs w:val="22"/>
        </w:rPr>
        <w:t>:</w:t>
      </w:r>
    </w:p>
    <w:p w:rsidR="006636D9" w:rsidRPr="004C1A19" w:rsidRDefault="006636D9" w:rsidP="006636D9">
      <w:pPr>
        <w:pStyle w:val="ListParagraph"/>
        <w:spacing w:after="120"/>
        <w:rPr>
          <w:rFonts w:ascii="Arial" w:eastAsia="Calibri" w:hAnsi="Arial" w:cs="Arial"/>
          <w:b/>
          <w:sz w:val="22"/>
          <w:szCs w:val="22"/>
        </w:rPr>
      </w:pPr>
    </w:p>
    <w:p w:rsidR="00D5697C" w:rsidRDefault="006636D9" w:rsidP="006636D9">
      <w:pPr>
        <w:pStyle w:val="ListParagraph"/>
        <w:spacing w:after="120"/>
        <w:rPr>
          <w:rFonts w:ascii="Arial" w:eastAsia="Calibri" w:hAnsi="Arial" w:cs="Arial"/>
          <w:b/>
          <w:color w:val="FF0000"/>
          <w:sz w:val="22"/>
          <w:szCs w:val="22"/>
        </w:rPr>
      </w:pPr>
      <w:r w:rsidRPr="004C1A19">
        <w:rPr>
          <w:rFonts w:ascii="Arial" w:eastAsia="Calibri" w:hAnsi="Arial" w:cs="Arial"/>
          <w:b/>
          <w:sz w:val="22"/>
          <w:szCs w:val="22"/>
        </w:rPr>
        <w:t xml:space="preserve">Relative likelihood of </w:t>
      </w:r>
      <w:r w:rsidR="00D5697C" w:rsidRPr="004C1A19">
        <w:rPr>
          <w:rFonts w:ascii="Arial" w:eastAsia="Calibri" w:hAnsi="Arial" w:cs="Arial"/>
          <w:b/>
          <w:sz w:val="22"/>
          <w:szCs w:val="22"/>
        </w:rPr>
        <w:t>White</w:t>
      </w:r>
      <w:r w:rsidRPr="004C1A19">
        <w:rPr>
          <w:rFonts w:ascii="Arial" w:eastAsia="Calibri" w:hAnsi="Arial" w:cs="Arial"/>
          <w:b/>
          <w:sz w:val="22"/>
          <w:szCs w:val="22"/>
        </w:rPr>
        <w:t xml:space="preserve"> </w:t>
      </w:r>
      <w:r w:rsidR="00D5697C" w:rsidRPr="004C1A19">
        <w:rPr>
          <w:rFonts w:ascii="Arial" w:eastAsia="Calibri" w:hAnsi="Arial" w:cs="Arial"/>
          <w:b/>
          <w:sz w:val="22"/>
          <w:szCs w:val="22"/>
        </w:rPr>
        <w:t>applicants</w:t>
      </w:r>
      <w:r w:rsidRPr="004C1A19">
        <w:rPr>
          <w:rFonts w:ascii="Arial" w:eastAsia="Calibri" w:hAnsi="Arial" w:cs="Arial"/>
          <w:b/>
          <w:sz w:val="22"/>
          <w:szCs w:val="22"/>
        </w:rPr>
        <w:t xml:space="preserve"> being appointed from shortlisting compared </w:t>
      </w:r>
      <w:r w:rsidR="0070781D">
        <w:rPr>
          <w:rFonts w:ascii="Arial" w:eastAsia="Calibri" w:hAnsi="Arial" w:cs="Arial"/>
          <w:b/>
          <w:sz w:val="22"/>
          <w:szCs w:val="22"/>
        </w:rPr>
        <w:t xml:space="preserve">to </w:t>
      </w:r>
      <w:r w:rsidR="00D5697C" w:rsidRPr="004C1A19">
        <w:rPr>
          <w:rFonts w:ascii="Arial" w:eastAsia="Calibri" w:hAnsi="Arial" w:cs="Arial"/>
          <w:b/>
          <w:sz w:val="22"/>
          <w:szCs w:val="22"/>
        </w:rPr>
        <w:t>B</w:t>
      </w:r>
      <w:r w:rsidR="0070781D">
        <w:rPr>
          <w:rFonts w:ascii="Arial" w:eastAsia="Calibri" w:hAnsi="Arial" w:cs="Arial"/>
          <w:b/>
          <w:sz w:val="22"/>
          <w:szCs w:val="22"/>
        </w:rPr>
        <w:t>A</w:t>
      </w:r>
      <w:r w:rsidR="00D5697C" w:rsidRPr="004C1A19">
        <w:rPr>
          <w:rFonts w:ascii="Arial" w:eastAsia="Calibri" w:hAnsi="Arial" w:cs="Arial"/>
          <w:b/>
          <w:sz w:val="22"/>
          <w:szCs w:val="22"/>
        </w:rPr>
        <w:t>ME applicants</w:t>
      </w:r>
      <w:r w:rsidR="00C03286">
        <w:rPr>
          <w:rFonts w:ascii="Arial" w:eastAsia="Calibri" w:hAnsi="Arial" w:cs="Arial"/>
          <w:b/>
          <w:sz w:val="22"/>
          <w:szCs w:val="22"/>
        </w:rPr>
        <w:t xml:space="preserve"> </w:t>
      </w:r>
    </w:p>
    <w:p w:rsidR="007660F6" w:rsidRDefault="007660F6" w:rsidP="006636D9">
      <w:pPr>
        <w:pStyle w:val="ListParagraph"/>
        <w:spacing w:after="120"/>
        <w:rPr>
          <w:rFonts w:ascii="Arial" w:eastAsia="Calibri" w:hAnsi="Arial" w:cs="Arial"/>
          <w:b/>
          <w:color w:val="FF0000"/>
          <w:sz w:val="22"/>
          <w:szCs w:val="22"/>
        </w:rPr>
      </w:pPr>
    </w:p>
    <w:p w:rsidR="00D5697C" w:rsidRDefault="00D5697C" w:rsidP="006636D9">
      <w:pPr>
        <w:pStyle w:val="ListParagraph"/>
        <w:spacing w:after="120"/>
        <w:rPr>
          <w:rFonts w:ascii="Arial" w:eastAsia="Calibri" w:hAnsi="Arial" w:cs="Arial"/>
          <w:b/>
          <w:sz w:val="20"/>
        </w:rPr>
      </w:pPr>
    </w:p>
    <w:p w:rsidR="006636D9" w:rsidRDefault="006636D9" w:rsidP="006636D9">
      <w:pPr>
        <w:pStyle w:val="ListParagraph"/>
        <w:spacing w:after="120"/>
        <w:rPr>
          <w:rFonts w:ascii="Arial" w:eastAsia="Calibri" w:hAnsi="Arial" w:cs="Arial"/>
          <w:b/>
          <w:sz w:val="20"/>
        </w:rPr>
      </w:pPr>
      <w:r>
        <w:rPr>
          <w:rFonts w:ascii="Arial" w:eastAsia="Calibri" w:hAnsi="Arial" w:cs="Arial"/>
          <w:b/>
          <w:noProof/>
          <w:sz w:val="20"/>
        </w:rPr>
        <w:drawing>
          <wp:inline distT="0" distB="0" distL="0" distR="0" wp14:anchorId="156FA410" wp14:editId="309E3B12">
            <wp:extent cx="5838825" cy="2762250"/>
            <wp:effectExtent l="0" t="0" r="9525" b="19050"/>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6839B5" w:rsidRPr="004C1A19" w:rsidRDefault="006839B5" w:rsidP="370F5AF4">
      <w:pPr>
        <w:spacing w:after="120"/>
        <w:rPr>
          <w:rFonts w:ascii="Arial" w:eastAsia="Calibri" w:hAnsi="Arial" w:cs="Arial"/>
          <w:b/>
        </w:rPr>
      </w:pPr>
      <w:r w:rsidRPr="004C1A19">
        <w:rPr>
          <w:rFonts w:ascii="Arial" w:eastAsia="Calibri" w:hAnsi="Arial" w:cs="Arial"/>
          <w:b/>
          <w:bCs/>
        </w:rPr>
        <w:t>Narrative:</w:t>
      </w:r>
    </w:p>
    <w:p w:rsidR="0070781D" w:rsidRPr="0070781D" w:rsidRDefault="7240809F" w:rsidP="00B2527B">
      <w:pPr>
        <w:pStyle w:val="ListParagraph"/>
        <w:numPr>
          <w:ilvl w:val="0"/>
          <w:numId w:val="15"/>
        </w:numPr>
        <w:spacing w:after="120"/>
        <w:rPr>
          <w:b/>
          <w:bCs/>
          <w:sz w:val="22"/>
          <w:szCs w:val="22"/>
        </w:rPr>
      </w:pPr>
      <w:r w:rsidRPr="59D79B20">
        <w:rPr>
          <w:rFonts w:ascii="Arial" w:eastAsia="Calibri" w:hAnsi="Arial" w:cs="Arial"/>
          <w:sz w:val="22"/>
          <w:szCs w:val="22"/>
        </w:rPr>
        <w:t>It should be noted t</w:t>
      </w:r>
      <w:r w:rsidR="0EC66272" w:rsidRPr="59D79B20">
        <w:rPr>
          <w:rFonts w:ascii="Arial" w:eastAsia="Calibri" w:hAnsi="Arial" w:cs="Arial"/>
          <w:sz w:val="22"/>
          <w:szCs w:val="22"/>
        </w:rPr>
        <w:t xml:space="preserve">he majority of our </w:t>
      </w:r>
      <w:r w:rsidR="5E419E26" w:rsidRPr="59D79B20">
        <w:rPr>
          <w:rFonts w:ascii="Arial" w:eastAsia="Calibri" w:hAnsi="Arial" w:cs="Arial"/>
          <w:sz w:val="22"/>
          <w:szCs w:val="22"/>
        </w:rPr>
        <w:t>nurses</w:t>
      </w:r>
      <w:r w:rsidR="6AF8CA4B" w:rsidRPr="59D79B20">
        <w:rPr>
          <w:rFonts w:ascii="Arial" w:eastAsia="Calibri" w:hAnsi="Arial" w:cs="Arial"/>
          <w:sz w:val="22"/>
          <w:szCs w:val="22"/>
        </w:rPr>
        <w:t xml:space="preserve"> (the majority of whom are BAME)</w:t>
      </w:r>
      <w:r w:rsidR="5E419E26" w:rsidRPr="59D79B20">
        <w:rPr>
          <w:rFonts w:ascii="Arial" w:eastAsia="Calibri" w:hAnsi="Arial" w:cs="Arial"/>
          <w:sz w:val="22"/>
          <w:szCs w:val="22"/>
        </w:rPr>
        <w:t xml:space="preserve"> </w:t>
      </w:r>
      <w:r w:rsidR="00C406BF">
        <w:rPr>
          <w:rFonts w:ascii="Arial" w:eastAsia="Calibri" w:hAnsi="Arial" w:cs="Arial"/>
          <w:sz w:val="22"/>
          <w:szCs w:val="22"/>
        </w:rPr>
        <w:t>are</w:t>
      </w:r>
      <w:r w:rsidR="0EC66272" w:rsidRPr="59D79B20">
        <w:rPr>
          <w:rFonts w:ascii="Arial" w:eastAsia="Calibri" w:hAnsi="Arial" w:cs="Arial"/>
          <w:sz w:val="22"/>
          <w:szCs w:val="22"/>
        </w:rPr>
        <w:t xml:space="preserve"> </w:t>
      </w:r>
      <w:r w:rsidR="40981F65" w:rsidRPr="59D79B20">
        <w:rPr>
          <w:rFonts w:ascii="Arial" w:eastAsia="Calibri" w:hAnsi="Arial" w:cs="Arial"/>
          <w:sz w:val="22"/>
          <w:szCs w:val="22"/>
        </w:rPr>
        <w:t xml:space="preserve">recorded as not shortlisted </w:t>
      </w:r>
      <w:r w:rsidR="6B83898B" w:rsidRPr="59D79B20">
        <w:rPr>
          <w:rFonts w:ascii="Arial" w:eastAsia="Calibri" w:hAnsi="Arial" w:cs="Arial"/>
          <w:sz w:val="22"/>
          <w:szCs w:val="22"/>
        </w:rPr>
        <w:t>despite being interviewed du</w:t>
      </w:r>
      <w:r w:rsidR="081E7252" w:rsidRPr="59D79B20">
        <w:rPr>
          <w:rFonts w:ascii="Arial" w:eastAsia="Calibri" w:hAnsi="Arial" w:cs="Arial"/>
          <w:sz w:val="22"/>
          <w:szCs w:val="22"/>
        </w:rPr>
        <w:t>e to their</w:t>
      </w:r>
      <w:r w:rsidR="6B83898B" w:rsidRPr="59D79B20">
        <w:rPr>
          <w:rFonts w:ascii="Arial" w:eastAsia="Calibri" w:hAnsi="Arial" w:cs="Arial"/>
          <w:sz w:val="22"/>
          <w:szCs w:val="22"/>
        </w:rPr>
        <w:t xml:space="preserve"> applications </w:t>
      </w:r>
      <w:r w:rsidR="4B89FF89" w:rsidRPr="59D79B20">
        <w:rPr>
          <w:rFonts w:ascii="Arial" w:eastAsia="Calibri" w:hAnsi="Arial" w:cs="Arial"/>
          <w:sz w:val="22"/>
          <w:szCs w:val="22"/>
        </w:rPr>
        <w:t>being expedited</w:t>
      </w:r>
      <w:r w:rsidR="23A9CBFC" w:rsidRPr="59D79B20">
        <w:rPr>
          <w:rFonts w:ascii="Arial" w:eastAsia="Calibri" w:hAnsi="Arial" w:cs="Arial"/>
          <w:sz w:val="22"/>
          <w:szCs w:val="22"/>
        </w:rPr>
        <w:t xml:space="preserve">. </w:t>
      </w:r>
      <w:r w:rsidR="0070781D">
        <w:rPr>
          <w:rFonts w:ascii="Arial" w:eastAsia="Calibri" w:hAnsi="Arial" w:cs="Arial"/>
          <w:sz w:val="22"/>
          <w:szCs w:val="22"/>
        </w:rPr>
        <w:t>It’s extremely likely our significant recruitment in relation to nurses is therefore contributing to this disparity.</w:t>
      </w:r>
      <w:r w:rsidR="0070781D">
        <w:rPr>
          <w:rFonts w:ascii="Arial" w:eastAsia="Calibri" w:hAnsi="Arial" w:cs="Arial"/>
          <w:sz w:val="22"/>
          <w:szCs w:val="22"/>
        </w:rPr>
        <w:br/>
      </w:r>
    </w:p>
    <w:p w:rsidR="006E3057" w:rsidRPr="006E3057" w:rsidRDefault="0070781D" w:rsidP="00B2527B">
      <w:pPr>
        <w:pStyle w:val="ListParagraph"/>
        <w:numPr>
          <w:ilvl w:val="0"/>
          <w:numId w:val="15"/>
        </w:numPr>
        <w:spacing w:after="120"/>
        <w:rPr>
          <w:b/>
          <w:bCs/>
          <w:sz w:val="22"/>
          <w:szCs w:val="22"/>
        </w:rPr>
      </w:pPr>
      <w:r>
        <w:rPr>
          <w:rFonts w:ascii="Arial" w:eastAsia="Calibri" w:hAnsi="Arial" w:cs="Arial"/>
          <w:sz w:val="22"/>
          <w:szCs w:val="22"/>
        </w:rPr>
        <w:t xml:space="preserve">It should also be noted the above figure is calculated via the Trust’s recruitment software </w:t>
      </w:r>
      <w:r w:rsidR="006E3057">
        <w:rPr>
          <w:rFonts w:ascii="Arial" w:eastAsia="Calibri" w:hAnsi="Arial" w:cs="Arial"/>
          <w:sz w:val="22"/>
          <w:szCs w:val="22"/>
        </w:rPr>
        <w:t xml:space="preserve">TRAC, which excludes overseas nurses and Doctors. </w:t>
      </w:r>
      <w:r w:rsidR="006E3057">
        <w:rPr>
          <w:rFonts w:ascii="Arial" w:eastAsia="Calibri" w:hAnsi="Arial" w:cs="Arial"/>
          <w:sz w:val="22"/>
          <w:szCs w:val="22"/>
        </w:rPr>
        <w:br/>
      </w:r>
    </w:p>
    <w:p w:rsidR="006C3F1D" w:rsidRPr="006C3F1D" w:rsidRDefault="006E3057" w:rsidP="00D04B4D">
      <w:pPr>
        <w:pStyle w:val="ListParagraph"/>
        <w:numPr>
          <w:ilvl w:val="0"/>
          <w:numId w:val="15"/>
        </w:numPr>
        <w:spacing w:after="120"/>
        <w:rPr>
          <w:b/>
          <w:bCs/>
          <w:sz w:val="22"/>
          <w:szCs w:val="22"/>
        </w:rPr>
      </w:pPr>
      <w:r>
        <w:rPr>
          <w:rFonts w:ascii="Arial" w:eastAsia="Calibri" w:hAnsi="Arial" w:cs="Arial"/>
          <w:sz w:val="22"/>
          <w:szCs w:val="22"/>
        </w:rPr>
        <w:lastRenderedPageBreak/>
        <w:t>Therefore a revised calculation including overseas nurses and Doctors via ESR instead of TRAC suggests our ratio is in fact 1.37</w:t>
      </w:r>
      <w:r w:rsidR="00D04B4D">
        <w:rPr>
          <w:rFonts w:ascii="Arial" w:eastAsia="Calibri" w:hAnsi="Arial" w:cs="Arial"/>
          <w:sz w:val="22"/>
          <w:szCs w:val="22"/>
        </w:rPr>
        <w:t>, which is below the national average and just outside the non-adverse rand of 0.8 - 1.2.</w:t>
      </w:r>
      <w:r>
        <w:rPr>
          <w:rFonts w:ascii="Arial" w:eastAsia="Calibri" w:hAnsi="Arial" w:cs="Arial"/>
          <w:sz w:val="22"/>
          <w:szCs w:val="22"/>
        </w:rPr>
        <w:t xml:space="preserve"> However, ESR data excludes medical staff. </w:t>
      </w:r>
    </w:p>
    <w:p w:rsidR="58C446BA" w:rsidRPr="00D04B4D" w:rsidRDefault="7240809F" w:rsidP="00D04B4D">
      <w:pPr>
        <w:pStyle w:val="ListParagraph"/>
        <w:numPr>
          <w:ilvl w:val="0"/>
          <w:numId w:val="15"/>
        </w:numPr>
        <w:spacing w:after="120"/>
        <w:rPr>
          <w:b/>
          <w:bCs/>
          <w:sz w:val="22"/>
          <w:szCs w:val="22"/>
        </w:rPr>
      </w:pPr>
      <w:r>
        <w:br/>
      </w:r>
      <w:r w:rsidR="58C446BA">
        <w:br/>
      </w:r>
    </w:p>
    <w:p w:rsidR="006839B5" w:rsidRPr="004C1A19" w:rsidRDefault="006839B5" w:rsidP="370F5AF4">
      <w:pPr>
        <w:spacing w:after="120"/>
        <w:rPr>
          <w:rFonts w:ascii="Arial" w:eastAsia="Calibri" w:hAnsi="Arial" w:cs="Arial"/>
          <w:b/>
        </w:rPr>
      </w:pPr>
      <w:r w:rsidRPr="004C1A19">
        <w:rPr>
          <w:rFonts w:ascii="Arial" w:eastAsia="Calibri" w:hAnsi="Arial" w:cs="Arial"/>
          <w:b/>
        </w:rPr>
        <w:t>Actions taken</w:t>
      </w:r>
      <w:r w:rsidR="00F764B2">
        <w:rPr>
          <w:rFonts w:ascii="Arial" w:eastAsia="Calibri" w:hAnsi="Arial" w:cs="Arial"/>
          <w:b/>
        </w:rPr>
        <w:t xml:space="preserve"> </w:t>
      </w:r>
      <w:r w:rsidR="00F764B2">
        <w:rPr>
          <w:rFonts w:ascii="Arial" w:eastAsia="Calibri" w:hAnsi="Arial" w:cs="Arial"/>
        </w:rPr>
        <w:t>(April 2019-March 2020)</w:t>
      </w:r>
      <w:proofErr w:type="gramStart"/>
      <w:r w:rsidR="00F764B2">
        <w:rPr>
          <w:rFonts w:ascii="Arial" w:eastAsia="Calibri" w:hAnsi="Arial" w:cs="Arial"/>
          <w:b/>
        </w:rPr>
        <w:t>:</w:t>
      </w:r>
      <w:r w:rsidRPr="004C1A19">
        <w:rPr>
          <w:rFonts w:ascii="Arial" w:eastAsia="Calibri" w:hAnsi="Arial" w:cs="Arial"/>
          <w:b/>
        </w:rPr>
        <w:t>:</w:t>
      </w:r>
      <w:proofErr w:type="gramEnd"/>
    </w:p>
    <w:p w:rsidR="006839B5" w:rsidRPr="00FF729C" w:rsidRDefault="00896A7C" w:rsidP="00B2527B">
      <w:pPr>
        <w:pStyle w:val="ListParagraph"/>
        <w:numPr>
          <w:ilvl w:val="0"/>
          <w:numId w:val="15"/>
        </w:numPr>
        <w:spacing w:after="120"/>
        <w:rPr>
          <w:rFonts w:ascii="Arial" w:hAnsi="Arial" w:cs="Arial"/>
          <w:sz w:val="22"/>
          <w:szCs w:val="22"/>
        </w:rPr>
      </w:pPr>
      <w:r w:rsidRPr="00FF729C">
        <w:rPr>
          <w:rFonts w:ascii="Arial" w:eastAsia="Calibri" w:hAnsi="Arial" w:cs="Arial"/>
          <w:sz w:val="22"/>
          <w:szCs w:val="22"/>
        </w:rPr>
        <w:t>advertising</w:t>
      </w:r>
      <w:r w:rsidR="006839B5" w:rsidRPr="00FF729C">
        <w:rPr>
          <w:rFonts w:ascii="Arial" w:eastAsia="Calibri" w:hAnsi="Arial" w:cs="Arial"/>
          <w:sz w:val="22"/>
          <w:szCs w:val="22"/>
        </w:rPr>
        <w:t xml:space="preserve"> acting up</w:t>
      </w:r>
      <w:r w:rsidRPr="00FF729C">
        <w:rPr>
          <w:rFonts w:ascii="Arial" w:eastAsia="Calibri" w:hAnsi="Arial" w:cs="Arial"/>
          <w:sz w:val="22"/>
          <w:szCs w:val="22"/>
        </w:rPr>
        <w:t xml:space="preserve"> as well as vacancies in our bi-weekly Trust newsletter to promote transparency </w:t>
      </w:r>
    </w:p>
    <w:p w:rsidR="006839B5" w:rsidRPr="00FF729C" w:rsidRDefault="006839B5" w:rsidP="006839B5">
      <w:pPr>
        <w:pStyle w:val="ListParagraph"/>
        <w:spacing w:after="120"/>
        <w:rPr>
          <w:rFonts w:ascii="Arial" w:hAnsi="Arial" w:cs="Arial"/>
          <w:sz w:val="22"/>
          <w:szCs w:val="22"/>
        </w:rPr>
      </w:pPr>
    </w:p>
    <w:p w:rsidR="006839B5" w:rsidRPr="00FF729C" w:rsidRDefault="3DE163A1" w:rsidP="00B2527B">
      <w:pPr>
        <w:pStyle w:val="ListParagraph"/>
        <w:numPr>
          <w:ilvl w:val="0"/>
          <w:numId w:val="15"/>
        </w:numPr>
        <w:spacing w:after="120"/>
        <w:rPr>
          <w:rFonts w:ascii="Arial" w:hAnsi="Arial" w:cs="Arial"/>
          <w:sz w:val="22"/>
          <w:szCs w:val="22"/>
        </w:rPr>
      </w:pPr>
      <w:r w:rsidRPr="00FF729C">
        <w:rPr>
          <w:rFonts w:ascii="Arial" w:eastAsia="Calibri" w:hAnsi="Arial" w:cs="Arial"/>
          <w:sz w:val="22"/>
          <w:szCs w:val="22"/>
        </w:rPr>
        <w:t>cultural competence of recruitment companies</w:t>
      </w:r>
      <w:r w:rsidR="638E8CC5" w:rsidRPr="00FF729C">
        <w:rPr>
          <w:rFonts w:ascii="Arial" w:eastAsia="Calibri" w:hAnsi="Arial" w:cs="Arial"/>
          <w:sz w:val="22"/>
          <w:szCs w:val="22"/>
        </w:rPr>
        <w:t xml:space="preserve"> adhering to our inclusive procurement guidelines </w:t>
      </w:r>
    </w:p>
    <w:p w:rsidR="00F91ADF" w:rsidRPr="00FF729C" w:rsidRDefault="00F91ADF" w:rsidP="00F91ADF">
      <w:pPr>
        <w:pStyle w:val="ListParagraph"/>
        <w:rPr>
          <w:rFonts w:ascii="Arial" w:hAnsi="Arial" w:cs="Arial"/>
          <w:sz w:val="22"/>
          <w:szCs w:val="22"/>
        </w:rPr>
      </w:pPr>
    </w:p>
    <w:p w:rsidR="00F91ADF" w:rsidRPr="00746E8E" w:rsidRDefault="00F91ADF" w:rsidP="00B2527B">
      <w:pPr>
        <w:pStyle w:val="ListParagraph"/>
        <w:numPr>
          <w:ilvl w:val="0"/>
          <w:numId w:val="15"/>
        </w:numPr>
        <w:spacing w:after="120"/>
        <w:rPr>
          <w:rFonts w:ascii="Arial" w:eastAsia="Calibri" w:hAnsi="Arial" w:cs="Arial"/>
          <w:sz w:val="22"/>
          <w:szCs w:val="22"/>
        </w:rPr>
      </w:pPr>
      <w:r w:rsidRPr="00746E8E">
        <w:rPr>
          <w:rFonts w:ascii="Arial" w:hAnsi="Arial" w:cs="Arial"/>
          <w:sz w:val="22"/>
          <w:szCs w:val="22"/>
        </w:rPr>
        <w:t xml:space="preserve">recruitment &amp; selection guide “Choosing the best talent” which promotes fairness and inclusion </w:t>
      </w:r>
      <w:r w:rsidR="6D554411" w:rsidRPr="00746E8E">
        <w:rPr>
          <w:rFonts w:ascii="Arial" w:hAnsi="Arial" w:cs="Arial"/>
          <w:sz w:val="22"/>
          <w:szCs w:val="22"/>
        </w:rPr>
        <w:t xml:space="preserve">is embedded in </w:t>
      </w:r>
      <w:r w:rsidR="53F380C0" w:rsidRPr="00746E8E">
        <w:rPr>
          <w:rFonts w:ascii="Arial" w:hAnsi="Arial" w:cs="Arial"/>
          <w:sz w:val="22"/>
          <w:szCs w:val="22"/>
        </w:rPr>
        <w:t>panel preparation material</w:t>
      </w:r>
      <w:r w:rsidRPr="00746E8E">
        <w:rPr>
          <w:rFonts w:ascii="Arial" w:hAnsi="Arial" w:cs="Arial"/>
          <w:sz w:val="22"/>
          <w:szCs w:val="22"/>
        </w:rPr>
        <w:br/>
      </w:r>
    </w:p>
    <w:p w:rsidR="00746E8E" w:rsidRPr="00746E8E" w:rsidRDefault="00746E8E" w:rsidP="00746E8E">
      <w:pPr>
        <w:pStyle w:val="ListParagraph"/>
        <w:numPr>
          <w:ilvl w:val="0"/>
          <w:numId w:val="15"/>
        </w:numPr>
        <w:rPr>
          <w:rFonts w:ascii="Arial" w:hAnsi="Arial" w:cs="Arial"/>
          <w:sz w:val="22"/>
          <w:szCs w:val="22"/>
        </w:rPr>
      </w:pPr>
      <w:r w:rsidRPr="00746E8E">
        <w:rPr>
          <w:rFonts w:ascii="Arial" w:hAnsi="Arial" w:cs="Arial"/>
          <w:sz w:val="22"/>
          <w:szCs w:val="22"/>
        </w:rPr>
        <w:t xml:space="preserve">Recruitment Team being part of interview panels to help ensure inclusive processes </w:t>
      </w:r>
    </w:p>
    <w:p w:rsidR="00FF729C" w:rsidRPr="00746E8E" w:rsidRDefault="00FF729C" w:rsidP="00746E8E">
      <w:pPr>
        <w:pStyle w:val="ListParagraph"/>
        <w:spacing w:after="120"/>
        <w:rPr>
          <w:rFonts w:ascii="Arial" w:hAnsi="Arial" w:cs="Arial"/>
          <w:sz w:val="22"/>
          <w:szCs w:val="22"/>
        </w:rPr>
      </w:pPr>
    </w:p>
    <w:p w:rsidR="004415E3" w:rsidRPr="00746E8E" w:rsidRDefault="00FF729C" w:rsidP="00FF729C">
      <w:pPr>
        <w:pStyle w:val="ListParagraph"/>
        <w:numPr>
          <w:ilvl w:val="0"/>
          <w:numId w:val="15"/>
        </w:numPr>
        <w:spacing w:after="120"/>
        <w:rPr>
          <w:rFonts w:ascii="Arial" w:eastAsia="Calibri" w:hAnsi="Arial" w:cs="Arial"/>
          <w:sz w:val="22"/>
          <w:szCs w:val="22"/>
        </w:rPr>
      </w:pPr>
      <w:r w:rsidRPr="00746E8E">
        <w:rPr>
          <w:rFonts w:ascii="Arial" w:eastAsia="Calibri" w:hAnsi="Arial" w:cs="Arial"/>
          <w:sz w:val="22"/>
          <w:szCs w:val="22"/>
        </w:rPr>
        <w:t>recruitment and selection training offered twice a year</w:t>
      </w:r>
      <w:r w:rsidR="26138A5A" w:rsidRPr="00746E8E">
        <w:rPr>
          <w:rFonts w:ascii="Arial" w:eastAsia="Calibri" w:hAnsi="Arial" w:cs="Arial"/>
          <w:sz w:val="22"/>
          <w:szCs w:val="22"/>
        </w:rPr>
        <w:t xml:space="preserve"> </w:t>
      </w:r>
    </w:p>
    <w:p w:rsidR="00F91ADF" w:rsidRPr="00F91ADF" w:rsidRDefault="00F91ADF" w:rsidP="00F91ADF">
      <w:pPr>
        <w:pStyle w:val="ListParagraph"/>
        <w:spacing w:after="120"/>
        <w:rPr>
          <w:rFonts w:ascii="Arial" w:eastAsia="Calibri" w:hAnsi="Arial" w:cs="Arial"/>
          <w:sz w:val="20"/>
          <w:u w:val="single"/>
        </w:rPr>
      </w:pPr>
    </w:p>
    <w:p w:rsidR="00D5697C" w:rsidRPr="004C1A19" w:rsidRDefault="00D5697C" w:rsidP="00B2527B">
      <w:pPr>
        <w:pStyle w:val="ListParagraph"/>
        <w:numPr>
          <w:ilvl w:val="1"/>
          <w:numId w:val="14"/>
        </w:numPr>
        <w:spacing w:after="120"/>
        <w:rPr>
          <w:rFonts w:ascii="Arial" w:eastAsia="Calibri" w:hAnsi="Arial" w:cs="Arial"/>
          <w:b/>
          <w:sz w:val="22"/>
          <w:szCs w:val="22"/>
        </w:rPr>
      </w:pPr>
      <w:r w:rsidRPr="004C1A19">
        <w:rPr>
          <w:rFonts w:ascii="Arial" w:eastAsia="Calibri" w:hAnsi="Arial" w:cs="Arial"/>
          <w:b/>
          <w:sz w:val="22"/>
          <w:szCs w:val="22"/>
          <w:u w:val="single"/>
        </w:rPr>
        <w:t>Indicator three:</w:t>
      </w:r>
      <w:r w:rsidRPr="004C1A19">
        <w:rPr>
          <w:rFonts w:ascii="Arial" w:eastAsia="Calibri" w:hAnsi="Arial" w:cs="Arial"/>
          <w:b/>
          <w:sz w:val="22"/>
          <w:szCs w:val="22"/>
          <w:u w:val="single"/>
        </w:rPr>
        <w:br/>
      </w:r>
      <w:r w:rsidRPr="004C1A19">
        <w:rPr>
          <w:rFonts w:ascii="Arial" w:eastAsia="Calibri" w:hAnsi="Arial" w:cs="Arial"/>
          <w:b/>
          <w:sz w:val="22"/>
          <w:szCs w:val="22"/>
          <w:u w:val="single"/>
        </w:rPr>
        <w:br/>
      </w:r>
      <w:r w:rsidRPr="004C1A19">
        <w:rPr>
          <w:rFonts w:ascii="Arial" w:eastAsia="Calibri" w:hAnsi="Arial" w:cs="Arial"/>
          <w:b/>
          <w:sz w:val="22"/>
          <w:szCs w:val="22"/>
        </w:rPr>
        <w:t>Relative likelihood of B</w:t>
      </w:r>
      <w:r w:rsidR="0030769F">
        <w:rPr>
          <w:rFonts w:ascii="Arial" w:eastAsia="Calibri" w:hAnsi="Arial" w:cs="Arial"/>
          <w:b/>
          <w:sz w:val="22"/>
          <w:szCs w:val="22"/>
        </w:rPr>
        <w:t>A</w:t>
      </w:r>
      <w:r w:rsidRPr="004C1A19">
        <w:rPr>
          <w:rFonts w:ascii="Arial" w:eastAsia="Calibri" w:hAnsi="Arial" w:cs="Arial"/>
          <w:b/>
          <w:sz w:val="22"/>
          <w:szCs w:val="22"/>
        </w:rPr>
        <w:t xml:space="preserve">ME staff entering the formal disciplinary process, compared to that of White staff </w:t>
      </w:r>
    </w:p>
    <w:p w:rsidR="00D5697C" w:rsidRPr="00D5697C" w:rsidRDefault="00D5697C" w:rsidP="00F91ADF">
      <w:pPr>
        <w:spacing w:after="120"/>
        <w:ind w:firstLine="720"/>
        <w:rPr>
          <w:rFonts w:ascii="Arial" w:eastAsia="Calibri" w:hAnsi="Arial" w:cs="Arial"/>
          <w:b/>
          <w:sz w:val="20"/>
        </w:rPr>
      </w:pPr>
      <w:r>
        <w:rPr>
          <w:rFonts w:ascii="Arial" w:eastAsia="Calibri" w:hAnsi="Arial" w:cs="Arial"/>
          <w:b/>
          <w:noProof/>
          <w:sz w:val="20"/>
          <w:lang w:eastAsia="en-GB"/>
        </w:rPr>
        <w:drawing>
          <wp:inline distT="0" distB="0" distL="0" distR="0" wp14:anchorId="6B089027" wp14:editId="1D8182B0">
            <wp:extent cx="5464454" cy="2384755"/>
            <wp:effectExtent l="0" t="0" r="22225" b="15875"/>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30769F" w:rsidRPr="0030769F" w:rsidRDefault="00F91ADF" w:rsidP="0030769F">
      <w:pPr>
        <w:spacing w:after="120"/>
        <w:ind w:firstLine="360"/>
        <w:rPr>
          <w:rFonts w:ascii="Arial" w:eastAsia="Calibri" w:hAnsi="Arial" w:cs="Arial"/>
          <w:color w:val="FF0000"/>
        </w:rPr>
      </w:pPr>
      <w:r w:rsidRPr="004C1A19">
        <w:rPr>
          <w:rFonts w:ascii="Arial" w:eastAsia="Calibri" w:hAnsi="Arial" w:cs="Arial"/>
          <w:b/>
          <w:bCs/>
        </w:rPr>
        <w:t>Narrative:</w:t>
      </w:r>
    </w:p>
    <w:p w:rsidR="00C03286" w:rsidRPr="00C03286" w:rsidRDefault="00C03286" w:rsidP="00C03286">
      <w:pPr>
        <w:pStyle w:val="ListParagraph"/>
        <w:numPr>
          <w:ilvl w:val="0"/>
          <w:numId w:val="15"/>
        </w:numPr>
        <w:spacing w:after="120"/>
        <w:rPr>
          <w:rFonts w:ascii="Arial" w:eastAsia="Arial" w:hAnsi="Arial" w:cs="Arial"/>
          <w:bCs/>
          <w:sz w:val="22"/>
          <w:szCs w:val="22"/>
        </w:rPr>
      </w:pPr>
      <w:r>
        <w:rPr>
          <w:rFonts w:ascii="Arial" w:eastAsia="Arial" w:hAnsi="Arial" w:cs="Arial"/>
          <w:bCs/>
          <w:sz w:val="22"/>
          <w:szCs w:val="22"/>
        </w:rPr>
        <w:t>R</w:t>
      </w:r>
      <w:r w:rsidRPr="00C03286">
        <w:rPr>
          <w:rFonts w:ascii="Arial" w:eastAsia="Arial" w:hAnsi="Arial" w:cs="Arial"/>
          <w:bCs/>
          <w:sz w:val="22"/>
          <w:szCs w:val="22"/>
        </w:rPr>
        <w:t xml:space="preserve">efers to staff </w:t>
      </w:r>
      <w:proofErr w:type="gramStart"/>
      <w:r w:rsidRPr="00C03286">
        <w:rPr>
          <w:rFonts w:ascii="Arial" w:eastAsia="Arial" w:hAnsi="Arial" w:cs="Arial"/>
          <w:bCs/>
          <w:sz w:val="22"/>
          <w:szCs w:val="22"/>
        </w:rPr>
        <w:t>who</w:t>
      </w:r>
      <w:proofErr w:type="gramEnd"/>
      <w:r w:rsidRPr="00C03286">
        <w:rPr>
          <w:rFonts w:ascii="Arial" w:eastAsia="Arial" w:hAnsi="Arial" w:cs="Arial"/>
          <w:bCs/>
          <w:sz w:val="22"/>
          <w:szCs w:val="22"/>
        </w:rPr>
        <w:t xml:space="preserve"> have entered a formal</w:t>
      </w:r>
      <w:r>
        <w:rPr>
          <w:rFonts w:ascii="Arial" w:eastAsia="Arial" w:hAnsi="Arial" w:cs="Arial"/>
          <w:bCs/>
          <w:sz w:val="22"/>
          <w:szCs w:val="22"/>
        </w:rPr>
        <w:t xml:space="preserve"> </w:t>
      </w:r>
      <w:r w:rsidRPr="00C03286">
        <w:rPr>
          <w:rFonts w:ascii="Arial" w:eastAsia="Arial" w:hAnsi="Arial" w:cs="Arial"/>
          <w:bCs/>
          <w:sz w:val="22"/>
          <w:szCs w:val="22"/>
        </w:rPr>
        <w:t>investigation as prescribed by the local disciplinary process. Any occasional cases where disciplinary action is not preceded by an investigation</w:t>
      </w:r>
    </w:p>
    <w:p w:rsidR="00C03286" w:rsidRDefault="00C03286" w:rsidP="00C03286">
      <w:pPr>
        <w:pStyle w:val="ListParagraph"/>
        <w:spacing w:after="120"/>
        <w:rPr>
          <w:rFonts w:ascii="Arial" w:eastAsia="Arial" w:hAnsi="Arial" w:cs="Arial"/>
          <w:bCs/>
          <w:sz w:val="22"/>
          <w:szCs w:val="22"/>
        </w:rPr>
      </w:pPr>
      <w:r>
        <w:rPr>
          <w:rFonts w:ascii="Arial" w:eastAsia="Arial" w:hAnsi="Arial" w:cs="Arial"/>
          <w:bCs/>
          <w:sz w:val="22"/>
          <w:szCs w:val="22"/>
        </w:rPr>
        <w:t xml:space="preserve"> </w:t>
      </w:r>
      <w:proofErr w:type="gramStart"/>
      <w:r>
        <w:rPr>
          <w:rFonts w:ascii="Arial" w:eastAsia="Arial" w:hAnsi="Arial" w:cs="Arial"/>
          <w:bCs/>
          <w:sz w:val="22"/>
          <w:szCs w:val="22"/>
        </w:rPr>
        <w:t>are</w:t>
      </w:r>
      <w:proofErr w:type="gramEnd"/>
      <w:r w:rsidRPr="00C03286">
        <w:rPr>
          <w:rFonts w:ascii="Arial" w:eastAsia="Arial" w:hAnsi="Arial" w:cs="Arial"/>
          <w:bCs/>
          <w:sz w:val="22"/>
          <w:szCs w:val="22"/>
        </w:rPr>
        <w:t xml:space="preserve"> also included in this definition. </w:t>
      </w:r>
      <w:r>
        <w:rPr>
          <w:rFonts w:ascii="Arial" w:eastAsia="Arial" w:hAnsi="Arial" w:cs="Arial"/>
          <w:bCs/>
          <w:sz w:val="22"/>
          <w:szCs w:val="22"/>
        </w:rPr>
        <w:br/>
      </w:r>
    </w:p>
    <w:p w:rsidR="00C03286" w:rsidRDefault="00C03286" w:rsidP="00C03286">
      <w:pPr>
        <w:pStyle w:val="ListParagraph"/>
        <w:numPr>
          <w:ilvl w:val="0"/>
          <w:numId w:val="15"/>
        </w:numPr>
        <w:spacing w:after="120"/>
        <w:rPr>
          <w:rFonts w:ascii="Arial" w:eastAsia="Arial" w:hAnsi="Arial" w:cs="Arial"/>
          <w:bCs/>
        </w:rPr>
      </w:pPr>
      <w:proofErr w:type="gramStart"/>
      <w:r w:rsidRPr="00C03286">
        <w:rPr>
          <w:rFonts w:ascii="Arial" w:eastAsia="Arial" w:hAnsi="Arial" w:cs="Arial"/>
          <w:bCs/>
        </w:rPr>
        <w:t>Staff</w:t>
      </w:r>
      <w:proofErr w:type="gramEnd"/>
      <w:r w:rsidRPr="00C03286">
        <w:rPr>
          <w:rFonts w:ascii="Arial" w:eastAsia="Arial" w:hAnsi="Arial" w:cs="Arial"/>
          <w:bCs/>
        </w:rPr>
        <w:t xml:space="preserve"> who have been subject to an investigation, but for whom no further action was taken </w:t>
      </w:r>
      <w:r>
        <w:rPr>
          <w:rFonts w:ascii="Arial" w:eastAsia="Arial" w:hAnsi="Arial" w:cs="Arial"/>
          <w:bCs/>
        </w:rPr>
        <w:t>are also</w:t>
      </w:r>
      <w:r w:rsidRPr="00C03286">
        <w:rPr>
          <w:rFonts w:ascii="Arial" w:eastAsia="Arial" w:hAnsi="Arial" w:cs="Arial"/>
          <w:bCs/>
        </w:rPr>
        <w:t xml:space="preserve"> counted. </w:t>
      </w:r>
      <w:r>
        <w:rPr>
          <w:rFonts w:ascii="Arial" w:eastAsia="Arial" w:hAnsi="Arial" w:cs="Arial"/>
          <w:bCs/>
        </w:rPr>
        <w:br/>
      </w:r>
    </w:p>
    <w:p w:rsidR="00C03286" w:rsidRPr="00C03286" w:rsidRDefault="00C03286" w:rsidP="00C03286">
      <w:pPr>
        <w:pStyle w:val="ListParagraph"/>
        <w:numPr>
          <w:ilvl w:val="0"/>
          <w:numId w:val="15"/>
        </w:numPr>
        <w:spacing w:after="120"/>
        <w:rPr>
          <w:rFonts w:ascii="Arial" w:eastAsia="Arial" w:hAnsi="Arial" w:cs="Arial"/>
          <w:bCs/>
        </w:rPr>
      </w:pPr>
      <w:r w:rsidRPr="00C03286">
        <w:rPr>
          <w:rFonts w:ascii="Arial" w:eastAsia="Arial" w:hAnsi="Arial" w:cs="Arial"/>
          <w:bCs/>
        </w:rPr>
        <w:t xml:space="preserve">Cases where mediation has taken place rather than any kind of formal investigation or disciplinary </w:t>
      </w:r>
      <w:r>
        <w:rPr>
          <w:rFonts w:ascii="Arial" w:eastAsia="Arial" w:hAnsi="Arial" w:cs="Arial"/>
          <w:bCs/>
        </w:rPr>
        <w:t>are not</w:t>
      </w:r>
      <w:r w:rsidRPr="00C03286">
        <w:rPr>
          <w:rFonts w:ascii="Arial" w:eastAsia="Arial" w:hAnsi="Arial" w:cs="Arial"/>
          <w:bCs/>
        </w:rPr>
        <w:t xml:space="preserve"> counted.</w:t>
      </w:r>
    </w:p>
    <w:p w:rsidR="00C03286" w:rsidRPr="00C03286" w:rsidRDefault="00C03286" w:rsidP="00C03286">
      <w:pPr>
        <w:pStyle w:val="ListParagraph"/>
        <w:spacing w:after="120"/>
        <w:rPr>
          <w:rFonts w:ascii="Arial" w:eastAsia="Arial" w:hAnsi="Arial" w:cs="Arial"/>
          <w:b/>
          <w:bCs/>
          <w:sz w:val="22"/>
          <w:szCs w:val="22"/>
        </w:rPr>
      </w:pPr>
    </w:p>
    <w:p w:rsidR="004E7613" w:rsidRPr="004E7613" w:rsidRDefault="00C03286" w:rsidP="00F91ADF">
      <w:pPr>
        <w:pStyle w:val="ListParagraph"/>
        <w:numPr>
          <w:ilvl w:val="0"/>
          <w:numId w:val="15"/>
        </w:numPr>
        <w:spacing w:after="120"/>
        <w:rPr>
          <w:rFonts w:ascii="Arial" w:eastAsia="Arial" w:hAnsi="Arial" w:cs="Arial"/>
          <w:b/>
          <w:bCs/>
          <w:sz w:val="22"/>
          <w:szCs w:val="22"/>
        </w:rPr>
      </w:pPr>
      <w:r>
        <w:rPr>
          <w:rFonts w:ascii="Arial" w:eastAsia="Arial" w:hAnsi="Arial" w:cs="Arial"/>
          <w:sz w:val="22"/>
          <w:szCs w:val="22"/>
        </w:rPr>
        <w:t>I</w:t>
      </w:r>
      <w:r w:rsidR="547F1196" w:rsidRPr="004C1A19">
        <w:rPr>
          <w:rFonts w:ascii="Arial" w:eastAsia="Arial" w:hAnsi="Arial" w:cs="Arial"/>
          <w:sz w:val="22"/>
          <w:szCs w:val="22"/>
        </w:rPr>
        <w:t>n July 2019 NHS England/NHS Improvement published “A fair experience for all: closing the ethnicity gap in rates of disciplinary action across the NHS Workforce”</w:t>
      </w:r>
      <w:r w:rsidR="13C0DCF1" w:rsidRPr="004C1A19">
        <w:rPr>
          <w:rFonts w:ascii="Arial" w:eastAsia="Arial" w:hAnsi="Arial" w:cs="Arial"/>
          <w:sz w:val="22"/>
          <w:szCs w:val="22"/>
        </w:rPr>
        <w:t xml:space="preserve"> which set</w:t>
      </w:r>
      <w:r w:rsidR="547F1196" w:rsidRPr="004C1A19">
        <w:rPr>
          <w:rFonts w:ascii="Arial" w:eastAsia="Arial" w:hAnsi="Arial" w:cs="Arial"/>
          <w:sz w:val="22"/>
          <w:szCs w:val="22"/>
        </w:rPr>
        <w:t xml:space="preserve"> </w:t>
      </w:r>
      <w:r w:rsidR="580FA596" w:rsidRPr="004C1A19">
        <w:rPr>
          <w:rFonts w:ascii="Arial" w:eastAsia="Arial" w:hAnsi="Arial" w:cs="Arial"/>
          <w:sz w:val="22"/>
          <w:szCs w:val="22"/>
        </w:rPr>
        <w:t>a</w:t>
      </w:r>
      <w:r w:rsidR="547F1196" w:rsidRPr="004C1A19">
        <w:rPr>
          <w:rFonts w:ascii="Arial" w:eastAsia="Arial" w:hAnsi="Arial" w:cs="Arial"/>
          <w:sz w:val="22"/>
          <w:szCs w:val="22"/>
        </w:rPr>
        <w:t xml:space="preserve"> target for 51% of NHS organisations to be within the non</w:t>
      </w:r>
      <w:r w:rsidR="0977075A" w:rsidRPr="004C1A19">
        <w:rPr>
          <w:rFonts w:ascii="Arial" w:eastAsia="Arial" w:hAnsi="Arial" w:cs="Arial"/>
          <w:sz w:val="22"/>
          <w:szCs w:val="22"/>
        </w:rPr>
        <w:t>-</w:t>
      </w:r>
      <w:r w:rsidR="547F1196" w:rsidRPr="004C1A19">
        <w:rPr>
          <w:rFonts w:ascii="Arial" w:eastAsia="Arial" w:hAnsi="Arial" w:cs="Arial"/>
          <w:sz w:val="22"/>
          <w:szCs w:val="22"/>
        </w:rPr>
        <w:t xml:space="preserve">adverse range of WRES reporting, between 0.8 and 1.25, by 2020.  </w:t>
      </w:r>
      <w:r w:rsidR="458E0613" w:rsidRPr="004E7613">
        <w:rPr>
          <w:rFonts w:ascii="Arial" w:eastAsia="Calibri" w:hAnsi="Arial" w:cs="Arial"/>
          <w:sz w:val="22"/>
          <w:szCs w:val="22"/>
        </w:rPr>
        <w:t>We are pleased to fall within this range</w:t>
      </w:r>
      <w:r w:rsidR="35A477A6" w:rsidRPr="004E7613">
        <w:rPr>
          <w:rFonts w:ascii="Arial" w:eastAsia="Calibri" w:hAnsi="Arial" w:cs="Arial"/>
          <w:sz w:val="22"/>
          <w:szCs w:val="22"/>
        </w:rPr>
        <w:t>.</w:t>
      </w:r>
      <w:r w:rsidR="35A477A6" w:rsidRPr="004E7613">
        <w:rPr>
          <w:rFonts w:ascii="Arial" w:eastAsia="Calibri" w:hAnsi="Arial" w:cs="Arial"/>
          <w:color w:val="FF0000"/>
          <w:sz w:val="22"/>
          <w:szCs w:val="22"/>
        </w:rPr>
        <w:t xml:space="preserve"> </w:t>
      </w:r>
    </w:p>
    <w:p w:rsidR="004E7613" w:rsidRPr="004E7613" w:rsidRDefault="004E7613" w:rsidP="004E7613">
      <w:pPr>
        <w:pStyle w:val="ListParagraph"/>
        <w:spacing w:after="120"/>
        <w:rPr>
          <w:rFonts w:ascii="Arial" w:eastAsia="Arial" w:hAnsi="Arial" w:cs="Arial"/>
          <w:b/>
          <w:bCs/>
          <w:sz w:val="22"/>
          <w:szCs w:val="22"/>
        </w:rPr>
      </w:pPr>
    </w:p>
    <w:p w:rsidR="006636D9" w:rsidRPr="004E7613" w:rsidRDefault="00F91ADF" w:rsidP="004E7613">
      <w:pPr>
        <w:spacing w:after="120"/>
        <w:ind w:left="360"/>
        <w:rPr>
          <w:rFonts w:ascii="Arial" w:eastAsia="Arial" w:hAnsi="Arial" w:cs="Arial"/>
          <w:b/>
          <w:bCs/>
        </w:rPr>
      </w:pPr>
      <w:r w:rsidRPr="004E7613">
        <w:rPr>
          <w:rFonts w:ascii="Arial" w:eastAsia="Calibri" w:hAnsi="Arial" w:cs="Arial"/>
          <w:b/>
          <w:bCs/>
        </w:rPr>
        <w:lastRenderedPageBreak/>
        <w:t>Actions taken</w:t>
      </w:r>
      <w:r w:rsidR="0040484B">
        <w:rPr>
          <w:rFonts w:ascii="Arial" w:eastAsia="Calibri" w:hAnsi="Arial" w:cs="Arial"/>
          <w:b/>
          <w:bCs/>
        </w:rPr>
        <w:t xml:space="preserve"> </w:t>
      </w:r>
      <w:r w:rsidR="0040484B">
        <w:rPr>
          <w:rFonts w:ascii="Arial" w:eastAsia="Calibri" w:hAnsi="Arial" w:cs="Arial"/>
          <w:bCs/>
        </w:rPr>
        <w:t>(April 2019 – March 2020):</w:t>
      </w:r>
    </w:p>
    <w:p w:rsidR="0040484B" w:rsidRDefault="0040484B" w:rsidP="00163F17">
      <w:pPr>
        <w:pStyle w:val="ListParagraph"/>
        <w:numPr>
          <w:ilvl w:val="0"/>
          <w:numId w:val="15"/>
        </w:numPr>
        <w:spacing w:after="120"/>
        <w:rPr>
          <w:rFonts w:ascii="Arial" w:hAnsi="Arial" w:cs="Arial"/>
          <w:sz w:val="22"/>
          <w:szCs w:val="22"/>
        </w:rPr>
      </w:pPr>
      <w:r>
        <w:rPr>
          <w:rFonts w:ascii="Arial" w:hAnsi="Arial" w:cs="Arial"/>
          <w:sz w:val="22"/>
          <w:szCs w:val="22"/>
        </w:rPr>
        <w:t>Our Just Culture Action plan includes the following:</w:t>
      </w:r>
    </w:p>
    <w:p w:rsidR="0040484B" w:rsidRDefault="0040484B" w:rsidP="0040484B">
      <w:pPr>
        <w:pStyle w:val="ListParagraph"/>
        <w:spacing w:after="120"/>
        <w:rPr>
          <w:rFonts w:ascii="Arial" w:hAnsi="Arial" w:cs="Arial"/>
          <w:sz w:val="22"/>
          <w:szCs w:val="22"/>
        </w:rPr>
      </w:pPr>
    </w:p>
    <w:p w:rsidR="0040484B" w:rsidRDefault="00163F17" w:rsidP="0040484B">
      <w:pPr>
        <w:pStyle w:val="ListParagraph"/>
        <w:numPr>
          <w:ilvl w:val="1"/>
          <w:numId w:val="15"/>
        </w:numPr>
        <w:spacing w:after="120"/>
        <w:rPr>
          <w:rFonts w:ascii="Arial" w:hAnsi="Arial" w:cs="Arial"/>
          <w:sz w:val="22"/>
          <w:szCs w:val="22"/>
        </w:rPr>
      </w:pPr>
      <w:r>
        <w:rPr>
          <w:rFonts w:ascii="Arial" w:hAnsi="Arial" w:cs="Arial"/>
          <w:sz w:val="22"/>
          <w:szCs w:val="22"/>
        </w:rPr>
        <w:t>Updating our</w:t>
      </w:r>
      <w:r w:rsidRPr="00163F17">
        <w:rPr>
          <w:rFonts w:ascii="Arial" w:hAnsi="Arial" w:cs="Arial"/>
          <w:sz w:val="22"/>
          <w:szCs w:val="22"/>
        </w:rPr>
        <w:t xml:space="preserve"> </w:t>
      </w:r>
      <w:r>
        <w:rPr>
          <w:rFonts w:ascii="Arial" w:hAnsi="Arial" w:cs="Arial"/>
          <w:sz w:val="22"/>
          <w:szCs w:val="22"/>
        </w:rPr>
        <w:t xml:space="preserve">Disciplinary Policy against </w:t>
      </w:r>
      <w:r w:rsidR="0039738C">
        <w:rPr>
          <w:rFonts w:ascii="Arial" w:hAnsi="Arial" w:cs="Arial"/>
          <w:sz w:val="22"/>
          <w:szCs w:val="22"/>
        </w:rPr>
        <w:t xml:space="preserve">GMC and NMC guidance </w:t>
      </w:r>
      <w:r w:rsidRPr="00163F17">
        <w:rPr>
          <w:rFonts w:ascii="Arial" w:hAnsi="Arial" w:cs="Arial"/>
          <w:sz w:val="22"/>
          <w:szCs w:val="22"/>
        </w:rPr>
        <w:t xml:space="preserve">to improve the running </w:t>
      </w:r>
      <w:r>
        <w:rPr>
          <w:rFonts w:ascii="Arial" w:hAnsi="Arial" w:cs="Arial"/>
          <w:sz w:val="22"/>
          <w:szCs w:val="22"/>
        </w:rPr>
        <w:t xml:space="preserve">of investigations </w:t>
      </w:r>
    </w:p>
    <w:p w:rsidR="0040484B" w:rsidRPr="0040484B" w:rsidRDefault="767B3826" w:rsidP="0040484B">
      <w:pPr>
        <w:pStyle w:val="ListParagraph"/>
        <w:numPr>
          <w:ilvl w:val="1"/>
          <w:numId w:val="15"/>
        </w:numPr>
        <w:spacing w:after="120"/>
        <w:rPr>
          <w:rFonts w:ascii="Arial" w:hAnsi="Arial" w:cs="Arial"/>
          <w:sz w:val="22"/>
          <w:szCs w:val="22"/>
        </w:rPr>
      </w:pPr>
      <w:r w:rsidRPr="0040484B">
        <w:rPr>
          <w:rFonts w:ascii="Arial" w:eastAsia="Calibri" w:hAnsi="Arial" w:cs="Arial"/>
          <w:sz w:val="22"/>
          <w:szCs w:val="22"/>
        </w:rPr>
        <w:t>inclusion embedded into investigating managers training</w:t>
      </w:r>
      <w:r w:rsidR="0040484B">
        <w:rPr>
          <w:rFonts w:ascii="Arial" w:eastAsia="Calibri" w:hAnsi="Arial" w:cs="Arial"/>
          <w:sz w:val="22"/>
          <w:szCs w:val="22"/>
        </w:rPr>
        <w:br/>
      </w:r>
    </w:p>
    <w:p w:rsidR="0040484B" w:rsidRPr="0040484B" w:rsidRDefault="0039738C" w:rsidP="0040484B">
      <w:pPr>
        <w:pStyle w:val="ListParagraph"/>
        <w:numPr>
          <w:ilvl w:val="1"/>
          <w:numId w:val="15"/>
        </w:numPr>
        <w:spacing w:after="120"/>
        <w:rPr>
          <w:rFonts w:ascii="Arial" w:hAnsi="Arial" w:cs="Arial"/>
          <w:sz w:val="22"/>
          <w:szCs w:val="22"/>
        </w:rPr>
      </w:pPr>
      <w:proofErr w:type="gramStart"/>
      <w:r w:rsidRPr="0040484B">
        <w:rPr>
          <w:rFonts w:ascii="Arial" w:eastAsia="Calibri" w:hAnsi="Arial" w:cs="Arial"/>
          <w:sz w:val="22"/>
          <w:szCs w:val="22"/>
        </w:rPr>
        <w:t>investigators</w:t>
      </w:r>
      <w:proofErr w:type="gramEnd"/>
      <w:r w:rsidRPr="0040484B">
        <w:rPr>
          <w:rFonts w:ascii="Arial" w:eastAsia="Calibri" w:hAnsi="Arial" w:cs="Arial"/>
          <w:sz w:val="22"/>
          <w:szCs w:val="22"/>
        </w:rPr>
        <w:t xml:space="preserve"> appointed internally chosen from outside the area where the investigation is to be carried out to ensure impartiality. We never allow a grandparent manager to carry out the investigation</w:t>
      </w:r>
      <w:r w:rsidR="0040484B">
        <w:rPr>
          <w:rFonts w:ascii="Arial" w:eastAsia="Calibri" w:hAnsi="Arial" w:cs="Arial"/>
          <w:sz w:val="22"/>
          <w:szCs w:val="22"/>
        </w:rPr>
        <w:br/>
      </w:r>
    </w:p>
    <w:p w:rsidR="0040484B" w:rsidRPr="0040484B" w:rsidRDefault="0039738C" w:rsidP="0040484B">
      <w:pPr>
        <w:pStyle w:val="ListParagraph"/>
        <w:numPr>
          <w:ilvl w:val="1"/>
          <w:numId w:val="15"/>
        </w:numPr>
        <w:spacing w:after="120"/>
        <w:rPr>
          <w:rFonts w:ascii="Arial" w:hAnsi="Arial" w:cs="Arial"/>
          <w:sz w:val="22"/>
          <w:szCs w:val="22"/>
        </w:rPr>
      </w:pPr>
      <w:r w:rsidRPr="0040484B">
        <w:rPr>
          <w:rFonts w:ascii="Arial" w:eastAsia="Calibri" w:hAnsi="Arial" w:cs="Arial"/>
          <w:sz w:val="22"/>
          <w:szCs w:val="22"/>
        </w:rPr>
        <w:t>the panel chair will have had no prior involvement with the case and where appropriate work in another division</w:t>
      </w:r>
      <w:r w:rsidR="0040484B">
        <w:rPr>
          <w:rFonts w:ascii="Arial" w:eastAsia="Calibri" w:hAnsi="Arial" w:cs="Arial"/>
          <w:sz w:val="22"/>
          <w:szCs w:val="22"/>
        </w:rPr>
        <w:br/>
      </w:r>
    </w:p>
    <w:p w:rsidR="0040484B" w:rsidRDefault="004E7613" w:rsidP="0040484B">
      <w:pPr>
        <w:pStyle w:val="ListParagraph"/>
        <w:numPr>
          <w:ilvl w:val="1"/>
          <w:numId w:val="15"/>
        </w:numPr>
        <w:spacing w:after="120"/>
        <w:rPr>
          <w:rFonts w:ascii="Arial" w:hAnsi="Arial" w:cs="Arial"/>
          <w:sz w:val="22"/>
          <w:szCs w:val="22"/>
        </w:rPr>
      </w:pPr>
      <w:r w:rsidRPr="0040484B">
        <w:rPr>
          <w:rFonts w:ascii="Arial" w:hAnsi="Arial" w:cs="Arial"/>
          <w:sz w:val="22"/>
          <w:szCs w:val="22"/>
        </w:rPr>
        <w:t>robust preliminary process overseen by senior managers prior to any disciplinary i</w:t>
      </w:r>
      <w:r w:rsidR="0040484B">
        <w:rPr>
          <w:rFonts w:ascii="Arial" w:hAnsi="Arial" w:cs="Arial"/>
          <w:sz w:val="22"/>
          <w:szCs w:val="22"/>
        </w:rPr>
        <w:t>nvestigation being commissioned</w:t>
      </w:r>
      <w:r w:rsidR="0040484B">
        <w:rPr>
          <w:rFonts w:ascii="Arial" w:hAnsi="Arial" w:cs="Arial"/>
          <w:sz w:val="22"/>
          <w:szCs w:val="22"/>
        </w:rPr>
        <w:br/>
      </w:r>
    </w:p>
    <w:p w:rsidR="0040484B" w:rsidRPr="0040484B" w:rsidRDefault="004E7613" w:rsidP="0040484B">
      <w:pPr>
        <w:pStyle w:val="ListParagraph"/>
        <w:numPr>
          <w:ilvl w:val="1"/>
          <w:numId w:val="15"/>
        </w:numPr>
        <w:spacing w:after="120"/>
        <w:rPr>
          <w:rFonts w:ascii="Arial" w:hAnsi="Arial" w:cs="Arial"/>
          <w:sz w:val="22"/>
          <w:szCs w:val="22"/>
        </w:rPr>
      </w:pPr>
      <w:proofErr w:type="gramStart"/>
      <w:r w:rsidRPr="0040484B">
        <w:rPr>
          <w:rFonts w:ascii="Arial" w:hAnsi="Arial" w:cs="Arial"/>
          <w:sz w:val="22"/>
          <w:szCs w:val="22"/>
        </w:rPr>
        <w:t>further</w:t>
      </w:r>
      <w:proofErr w:type="gramEnd"/>
      <w:r w:rsidRPr="0040484B">
        <w:rPr>
          <w:rFonts w:ascii="Arial" w:hAnsi="Arial" w:cs="Arial"/>
          <w:sz w:val="22"/>
          <w:szCs w:val="22"/>
        </w:rPr>
        <w:t xml:space="preserve"> tightening the preliminary process to ensure that where possible cases are resolved and managed informally with only the most serious cases progressing formally – this means collating all evidence in advance of an investigation to determine whether it is necessary to proceed in this way.</w:t>
      </w:r>
      <w:r w:rsidRPr="0040484B">
        <w:rPr>
          <w:rFonts w:ascii="Arial" w:hAnsi="Arial" w:cs="Arial"/>
          <w:sz w:val="22"/>
          <w:szCs w:val="22"/>
        </w:rPr>
        <w:br/>
      </w:r>
    </w:p>
    <w:p w:rsidR="0040484B" w:rsidRPr="0040484B" w:rsidRDefault="0039738C" w:rsidP="0040484B">
      <w:pPr>
        <w:pStyle w:val="ListParagraph"/>
        <w:numPr>
          <w:ilvl w:val="1"/>
          <w:numId w:val="15"/>
        </w:numPr>
        <w:spacing w:after="120"/>
        <w:rPr>
          <w:rFonts w:ascii="Arial" w:hAnsi="Arial" w:cs="Arial"/>
          <w:sz w:val="22"/>
          <w:szCs w:val="22"/>
        </w:rPr>
      </w:pPr>
      <w:proofErr w:type="gramStart"/>
      <w:r w:rsidRPr="0040484B">
        <w:rPr>
          <w:rFonts w:ascii="Arial" w:eastAsiaTheme="minorEastAsia" w:hAnsi="Arial" w:cs="Arial"/>
          <w:sz w:val="22"/>
          <w:szCs w:val="22"/>
        </w:rPr>
        <w:t>outcome</w:t>
      </w:r>
      <w:proofErr w:type="gramEnd"/>
      <w:r w:rsidRPr="0040484B">
        <w:rPr>
          <w:rFonts w:ascii="Arial" w:eastAsiaTheme="minorEastAsia" w:hAnsi="Arial" w:cs="Arial"/>
          <w:sz w:val="22"/>
          <w:szCs w:val="22"/>
        </w:rPr>
        <w:t xml:space="preserve"> given on the day in majority of disciplinary cases. Only where time does not allow for this will we communicate the decision in writi</w:t>
      </w:r>
      <w:r w:rsidR="0040484B">
        <w:rPr>
          <w:rFonts w:ascii="Arial" w:eastAsiaTheme="minorEastAsia" w:hAnsi="Arial" w:cs="Arial"/>
          <w:sz w:val="22"/>
          <w:szCs w:val="22"/>
        </w:rPr>
        <w:t>ng and only with their consent</w:t>
      </w:r>
    </w:p>
    <w:p w:rsidR="0040484B" w:rsidRPr="0040484B" w:rsidRDefault="0040484B" w:rsidP="0040484B">
      <w:pPr>
        <w:pStyle w:val="ListParagraph"/>
        <w:spacing w:after="120"/>
        <w:ind w:left="1440"/>
        <w:rPr>
          <w:rFonts w:ascii="Arial" w:hAnsi="Arial" w:cs="Arial"/>
          <w:sz w:val="22"/>
          <w:szCs w:val="22"/>
        </w:rPr>
      </w:pPr>
    </w:p>
    <w:p w:rsidR="0039738C" w:rsidRPr="0040484B" w:rsidRDefault="0039738C" w:rsidP="0040484B">
      <w:pPr>
        <w:pStyle w:val="ListParagraph"/>
        <w:numPr>
          <w:ilvl w:val="1"/>
          <w:numId w:val="15"/>
        </w:numPr>
        <w:spacing w:after="120"/>
        <w:rPr>
          <w:rFonts w:ascii="Arial" w:hAnsi="Arial" w:cs="Arial"/>
          <w:sz w:val="22"/>
          <w:szCs w:val="22"/>
        </w:rPr>
      </w:pPr>
      <w:r w:rsidRPr="0040484B">
        <w:rPr>
          <w:rFonts w:ascii="Arial" w:eastAsiaTheme="minorEastAsia" w:hAnsi="Arial" w:cs="Arial"/>
          <w:sz w:val="22"/>
          <w:szCs w:val="22"/>
        </w:rPr>
        <w:t>if a challenge to a particular panel member or case investigator is received, the person can be changed</w:t>
      </w:r>
    </w:p>
    <w:p w:rsidR="00642E2C" w:rsidRDefault="00642E2C" w:rsidP="001041C9">
      <w:pPr>
        <w:pStyle w:val="ListParagraph"/>
        <w:spacing w:after="120"/>
        <w:rPr>
          <w:rFonts w:ascii="Arial" w:eastAsiaTheme="minorEastAsia" w:hAnsi="Arial" w:cs="Arial"/>
          <w:color w:val="FF0000"/>
          <w:sz w:val="22"/>
          <w:szCs w:val="22"/>
        </w:rPr>
      </w:pPr>
    </w:p>
    <w:p w:rsidR="00642E2C" w:rsidRPr="001041C9" w:rsidRDefault="00642E2C" w:rsidP="001041C9">
      <w:pPr>
        <w:pStyle w:val="ListParagraph"/>
        <w:spacing w:after="120"/>
        <w:rPr>
          <w:rFonts w:ascii="Arial" w:eastAsiaTheme="minorEastAsia" w:hAnsi="Arial" w:cs="Arial"/>
          <w:color w:val="FF0000"/>
          <w:sz w:val="22"/>
          <w:szCs w:val="22"/>
        </w:rPr>
      </w:pPr>
    </w:p>
    <w:p w:rsidR="007660F6" w:rsidRDefault="00240E25" w:rsidP="007660F6">
      <w:pPr>
        <w:pStyle w:val="ListParagraph"/>
        <w:numPr>
          <w:ilvl w:val="1"/>
          <w:numId w:val="14"/>
        </w:numPr>
        <w:spacing w:after="120"/>
        <w:rPr>
          <w:rFonts w:ascii="Arial" w:eastAsia="Calibri" w:hAnsi="Arial" w:cs="Arial"/>
          <w:b/>
          <w:bCs/>
          <w:sz w:val="22"/>
          <w:szCs w:val="22"/>
        </w:rPr>
      </w:pPr>
      <w:r w:rsidRPr="59D79B20">
        <w:rPr>
          <w:rFonts w:ascii="Arial" w:eastAsia="Calibri" w:hAnsi="Arial" w:cs="Arial"/>
          <w:b/>
          <w:bCs/>
          <w:sz w:val="22"/>
          <w:szCs w:val="22"/>
          <w:u w:val="single"/>
        </w:rPr>
        <w:t xml:space="preserve">Indicator </w:t>
      </w:r>
      <w:r w:rsidRPr="007924B5">
        <w:rPr>
          <w:rFonts w:ascii="Arial" w:eastAsia="Calibri" w:hAnsi="Arial" w:cs="Arial"/>
          <w:b/>
          <w:bCs/>
          <w:sz w:val="22"/>
          <w:szCs w:val="22"/>
          <w:u w:val="single"/>
        </w:rPr>
        <w:t xml:space="preserve">four </w:t>
      </w:r>
      <w:r w:rsidR="007924B5" w:rsidRPr="007924B5">
        <w:rPr>
          <w:rFonts w:ascii="Arial" w:eastAsia="Calibri" w:hAnsi="Arial" w:cs="Arial"/>
          <w:b/>
          <w:bCs/>
          <w:sz w:val="22"/>
          <w:szCs w:val="22"/>
          <w:u w:val="single"/>
        </w:rPr>
        <w:t>(Staff Survey)</w:t>
      </w:r>
      <w:r>
        <w:br/>
      </w:r>
      <w:r>
        <w:br/>
      </w:r>
      <w:r w:rsidR="00F764B2">
        <w:rPr>
          <w:rFonts w:ascii="Arial" w:eastAsia="Calibri" w:hAnsi="Arial" w:cs="Arial"/>
          <w:b/>
          <w:bCs/>
          <w:sz w:val="22"/>
          <w:szCs w:val="22"/>
        </w:rPr>
        <w:t>Perceptions of r</w:t>
      </w:r>
      <w:r w:rsidRPr="59D79B20">
        <w:rPr>
          <w:rFonts w:ascii="Arial" w:eastAsia="Calibri" w:hAnsi="Arial" w:cs="Arial"/>
          <w:b/>
          <w:bCs/>
          <w:sz w:val="22"/>
          <w:szCs w:val="22"/>
        </w:rPr>
        <w:t xml:space="preserve">elative likelihood of </w:t>
      </w:r>
      <w:r w:rsidR="004415E3" w:rsidRPr="59D79B20">
        <w:rPr>
          <w:rFonts w:ascii="Arial" w:eastAsia="Calibri" w:hAnsi="Arial" w:cs="Arial"/>
          <w:b/>
          <w:bCs/>
          <w:sz w:val="22"/>
          <w:szCs w:val="22"/>
        </w:rPr>
        <w:t>W</w:t>
      </w:r>
      <w:r w:rsidR="0076586D" w:rsidRPr="59D79B20">
        <w:rPr>
          <w:rFonts w:ascii="Arial" w:eastAsia="Calibri" w:hAnsi="Arial" w:cs="Arial"/>
          <w:b/>
          <w:bCs/>
          <w:sz w:val="22"/>
          <w:szCs w:val="22"/>
        </w:rPr>
        <w:t>hite staff accessing non-mandatory training and continuous professional development</w:t>
      </w:r>
      <w:r w:rsidR="5D559C77" w:rsidRPr="59D79B20">
        <w:rPr>
          <w:rFonts w:ascii="Arial" w:eastAsia="Calibri" w:hAnsi="Arial" w:cs="Arial"/>
          <w:b/>
          <w:bCs/>
          <w:sz w:val="22"/>
          <w:szCs w:val="22"/>
        </w:rPr>
        <w:t xml:space="preserve"> (CPD)</w:t>
      </w:r>
      <w:r w:rsidR="0076586D" w:rsidRPr="59D79B20">
        <w:rPr>
          <w:rFonts w:ascii="Arial" w:eastAsia="Calibri" w:hAnsi="Arial" w:cs="Arial"/>
          <w:b/>
          <w:bCs/>
          <w:sz w:val="22"/>
          <w:szCs w:val="22"/>
        </w:rPr>
        <w:t xml:space="preserve"> compared to B</w:t>
      </w:r>
      <w:r w:rsidR="4D2C932E" w:rsidRPr="59D79B20">
        <w:rPr>
          <w:rFonts w:ascii="Arial" w:eastAsia="Calibri" w:hAnsi="Arial" w:cs="Arial"/>
          <w:b/>
          <w:bCs/>
          <w:sz w:val="22"/>
          <w:szCs w:val="22"/>
        </w:rPr>
        <w:t>A</w:t>
      </w:r>
      <w:r w:rsidR="0076586D" w:rsidRPr="59D79B20">
        <w:rPr>
          <w:rFonts w:ascii="Arial" w:eastAsia="Calibri" w:hAnsi="Arial" w:cs="Arial"/>
          <w:b/>
          <w:bCs/>
          <w:sz w:val="22"/>
          <w:szCs w:val="22"/>
        </w:rPr>
        <w:t>ME staff</w:t>
      </w:r>
    </w:p>
    <w:p w:rsidR="007660F6" w:rsidRPr="007660F6" w:rsidRDefault="007660F6" w:rsidP="007660F6">
      <w:pPr>
        <w:pStyle w:val="ListParagraph"/>
        <w:spacing w:after="120"/>
        <w:rPr>
          <w:rFonts w:ascii="Arial" w:eastAsia="Calibri" w:hAnsi="Arial" w:cs="Arial"/>
          <w:b/>
          <w:bCs/>
          <w:sz w:val="22"/>
          <w:szCs w:val="22"/>
        </w:rPr>
      </w:pPr>
    </w:p>
    <w:p w:rsidR="00B00BBC" w:rsidRDefault="00B00BBC" w:rsidP="00B00BBC">
      <w:pPr>
        <w:spacing w:after="120"/>
        <w:ind w:left="720"/>
        <w:rPr>
          <w:rFonts w:ascii="Arial" w:eastAsia="Calibri" w:hAnsi="Arial" w:cs="Arial"/>
          <w:b/>
          <w:sz w:val="20"/>
        </w:rPr>
      </w:pPr>
      <w:r>
        <w:rPr>
          <w:rFonts w:ascii="Arial" w:eastAsia="Calibri" w:hAnsi="Arial" w:cs="Arial"/>
          <w:b/>
          <w:noProof/>
          <w:sz w:val="20"/>
          <w:lang w:eastAsia="en-GB"/>
        </w:rPr>
        <w:drawing>
          <wp:inline distT="0" distB="0" distL="0" distR="0" wp14:anchorId="3EFACA75" wp14:editId="1FD8755B">
            <wp:extent cx="5686425" cy="2876550"/>
            <wp:effectExtent l="0" t="0" r="9525" b="19050"/>
            <wp:docPr id="3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76586D" w:rsidRPr="004C1A19" w:rsidRDefault="1E5CA2F8" w:rsidP="7F129049">
      <w:pPr>
        <w:spacing w:after="120"/>
        <w:rPr>
          <w:rFonts w:ascii="Arial" w:eastAsia="Calibri" w:hAnsi="Arial" w:cs="Arial"/>
          <w:color w:val="FF0000"/>
        </w:rPr>
      </w:pPr>
      <w:r w:rsidRPr="004C1A19">
        <w:rPr>
          <w:rFonts w:ascii="Arial" w:eastAsia="Calibri" w:hAnsi="Arial" w:cs="Arial"/>
          <w:b/>
          <w:bCs/>
        </w:rPr>
        <w:t>Narrative</w:t>
      </w:r>
      <w:r w:rsidR="00F36E00">
        <w:rPr>
          <w:rFonts w:ascii="Arial" w:eastAsia="Calibri" w:hAnsi="Arial" w:cs="Arial"/>
          <w:b/>
          <w:bCs/>
        </w:rPr>
        <w:t>/actions</w:t>
      </w:r>
      <w:r w:rsidRPr="004C1A19">
        <w:rPr>
          <w:rFonts w:ascii="Arial" w:eastAsia="Calibri" w:hAnsi="Arial" w:cs="Arial"/>
          <w:b/>
          <w:bCs/>
        </w:rPr>
        <w:t>:</w:t>
      </w:r>
    </w:p>
    <w:p w:rsidR="00F36E00" w:rsidRDefault="00F36E00" w:rsidP="00F36E00">
      <w:pPr>
        <w:pStyle w:val="ListParagraph"/>
        <w:numPr>
          <w:ilvl w:val="0"/>
          <w:numId w:val="8"/>
        </w:numPr>
        <w:spacing w:after="120"/>
        <w:rPr>
          <w:rFonts w:ascii="Arial" w:eastAsia="Calibri" w:hAnsi="Arial" w:cs="Arial"/>
          <w:sz w:val="22"/>
          <w:szCs w:val="22"/>
        </w:rPr>
      </w:pPr>
      <w:r>
        <w:rPr>
          <w:rFonts w:ascii="Arial" w:eastAsia="Calibri" w:hAnsi="Arial" w:cs="Arial"/>
          <w:sz w:val="22"/>
          <w:szCs w:val="22"/>
        </w:rPr>
        <w:t>This indicator is calculated via Quality Health who have analysed the BAME responses from Question 20 of the staff survey which asks “</w:t>
      </w:r>
      <w:r w:rsidRPr="00F36E00">
        <w:rPr>
          <w:rFonts w:ascii="Arial" w:eastAsia="Calibri" w:hAnsi="Arial" w:cs="Arial"/>
          <w:sz w:val="22"/>
          <w:szCs w:val="22"/>
        </w:rPr>
        <w:t xml:space="preserve">Have you had any (non-mandatory) training, learning or </w:t>
      </w:r>
      <w:r w:rsidRPr="00F36E00">
        <w:rPr>
          <w:rFonts w:ascii="Arial" w:eastAsia="Calibri" w:hAnsi="Arial" w:cs="Arial"/>
          <w:sz w:val="22"/>
          <w:szCs w:val="22"/>
        </w:rPr>
        <w:lastRenderedPageBreak/>
        <w:t>development in the last 12 months?</w:t>
      </w:r>
      <w:r>
        <w:rPr>
          <w:rFonts w:ascii="Arial" w:eastAsia="Calibri" w:hAnsi="Arial" w:cs="Arial"/>
          <w:sz w:val="22"/>
          <w:szCs w:val="22"/>
        </w:rPr>
        <w:t>”</w:t>
      </w:r>
      <w:r>
        <w:rPr>
          <w:rFonts w:ascii="Arial" w:eastAsia="Calibri" w:hAnsi="Arial" w:cs="Arial"/>
          <w:sz w:val="22"/>
          <w:szCs w:val="22"/>
        </w:rPr>
        <w:br/>
      </w:r>
    </w:p>
    <w:p w:rsidR="00F36E00" w:rsidRDefault="00F36E00" w:rsidP="00F36E00">
      <w:pPr>
        <w:pStyle w:val="ListParagraph"/>
        <w:numPr>
          <w:ilvl w:val="0"/>
          <w:numId w:val="8"/>
        </w:numPr>
        <w:spacing w:after="120"/>
        <w:rPr>
          <w:rFonts w:ascii="Arial" w:eastAsia="Calibri" w:hAnsi="Arial" w:cs="Arial"/>
          <w:sz w:val="22"/>
          <w:szCs w:val="22"/>
        </w:rPr>
      </w:pPr>
      <w:r>
        <w:rPr>
          <w:rFonts w:ascii="Arial" w:eastAsia="Calibri" w:hAnsi="Arial" w:cs="Arial"/>
          <w:sz w:val="22"/>
          <w:szCs w:val="22"/>
        </w:rPr>
        <w:t>However, we are now able to capture the demographic of our successful CPD applications and did so in relation to</w:t>
      </w:r>
      <w:r w:rsidRPr="00F36E00">
        <w:rPr>
          <w:rFonts w:ascii="Arial" w:eastAsia="Calibri" w:hAnsi="Arial" w:cs="Arial"/>
          <w:sz w:val="22"/>
          <w:szCs w:val="22"/>
        </w:rPr>
        <w:t xml:space="preserve"> 99% of CPD applications</w:t>
      </w:r>
      <w:r>
        <w:rPr>
          <w:rFonts w:ascii="Arial" w:eastAsia="Calibri" w:hAnsi="Arial" w:cs="Arial"/>
          <w:sz w:val="22"/>
          <w:szCs w:val="22"/>
        </w:rPr>
        <w:t xml:space="preserve"> last year </w:t>
      </w:r>
      <w:r>
        <w:rPr>
          <w:rFonts w:ascii="Arial" w:eastAsia="Calibri" w:hAnsi="Arial" w:cs="Arial"/>
          <w:sz w:val="22"/>
          <w:szCs w:val="22"/>
        </w:rPr>
        <w:br/>
      </w:r>
    </w:p>
    <w:p w:rsidR="00F36E00" w:rsidRPr="00F36E00" w:rsidRDefault="00F36E00" w:rsidP="00F36E00">
      <w:pPr>
        <w:pStyle w:val="ListParagraph"/>
        <w:numPr>
          <w:ilvl w:val="0"/>
          <w:numId w:val="8"/>
        </w:numPr>
        <w:spacing w:after="120"/>
        <w:rPr>
          <w:rFonts w:ascii="Arial" w:eastAsia="Calibri" w:hAnsi="Arial" w:cs="Arial"/>
          <w:sz w:val="22"/>
          <w:szCs w:val="22"/>
        </w:rPr>
      </w:pPr>
      <w:r>
        <w:rPr>
          <w:rFonts w:ascii="Arial" w:eastAsia="Calibri" w:hAnsi="Arial" w:cs="Arial"/>
          <w:sz w:val="22"/>
          <w:szCs w:val="22"/>
        </w:rPr>
        <w:t>The data tells us o</w:t>
      </w:r>
      <w:r w:rsidRPr="00F36E00">
        <w:rPr>
          <w:rFonts w:ascii="Arial" w:eastAsia="Calibri" w:hAnsi="Arial" w:cs="Arial"/>
          <w:sz w:val="22"/>
          <w:szCs w:val="22"/>
        </w:rPr>
        <w:t>f the 313 CPD courses taken up in this reporting period, 126 (40%) identified as being from a BAME background. This correlates with the 40% BAME staff representation at the Trust</w:t>
      </w:r>
      <w:r>
        <w:rPr>
          <w:rFonts w:ascii="Arial" w:eastAsia="Calibri" w:hAnsi="Arial" w:cs="Arial"/>
          <w:sz w:val="22"/>
          <w:szCs w:val="22"/>
        </w:rPr>
        <w:t xml:space="preserve"> and is therefore an encouraging comparison in relation to the above figure which is derived from 853 White and 478 BAME responses </w:t>
      </w:r>
    </w:p>
    <w:p w:rsidR="00F36E00" w:rsidRDefault="00F36E00" w:rsidP="00F36E00">
      <w:pPr>
        <w:pStyle w:val="ListParagraph"/>
        <w:spacing w:after="120"/>
        <w:rPr>
          <w:rFonts w:ascii="Arial" w:eastAsia="Calibri" w:hAnsi="Arial" w:cs="Arial"/>
          <w:sz w:val="22"/>
          <w:szCs w:val="22"/>
        </w:rPr>
      </w:pPr>
    </w:p>
    <w:p w:rsidR="00A63422" w:rsidRPr="00F36E00" w:rsidRDefault="00C03286" w:rsidP="00F36E00">
      <w:pPr>
        <w:pStyle w:val="ListParagraph"/>
        <w:numPr>
          <w:ilvl w:val="0"/>
          <w:numId w:val="8"/>
        </w:numPr>
        <w:spacing w:after="120"/>
        <w:rPr>
          <w:rFonts w:ascii="Arial" w:eastAsia="Calibri" w:hAnsi="Arial" w:cs="Arial"/>
          <w:sz w:val="22"/>
          <w:szCs w:val="22"/>
        </w:rPr>
      </w:pPr>
      <w:r w:rsidRPr="00C03286">
        <w:rPr>
          <w:rFonts w:ascii="Arial" w:eastAsia="Calibri" w:hAnsi="Arial" w:cs="Arial"/>
          <w:sz w:val="22"/>
          <w:szCs w:val="22"/>
        </w:rPr>
        <w:t>Non-mandatory training – refers to any learning, education, training or staff development activity undertaken by an employee, the completion of</w:t>
      </w:r>
      <w:r>
        <w:rPr>
          <w:rFonts w:ascii="Arial" w:eastAsia="Calibri" w:hAnsi="Arial" w:cs="Arial"/>
          <w:sz w:val="22"/>
          <w:szCs w:val="22"/>
        </w:rPr>
        <w:t xml:space="preserve"> </w:t>
      </w:r>
      <w:r w:rsidRPr="00C03286">
        <w:rPr>
          <w:rFonts w:ascii="Arial" w:eastAsia="Calibri" w:hAnsi="Arial" w:cs="Arial"/>
          <w:sz w:val="22"/>
          <w:szCs w:val="22"/>
        </w:rPr>
        <w:t>which is neither a statutory requirement (e.g. fire safety training) or mandated by the organisation (e.g. cli</w:t>
      </w:r>
      <w:r w:rsidR="00F36E00">
        <w:rPr>
          <w:rFonts w:ascii="Arial" w:eastAsia="Calibri" w:hAnsi="Arial" w:cs="Arial"/>
          <w:sz w:val="22"/>
          <w:szCs w:val="22"/>
        </w:rPr>
        <w:t>nical records system training)</w:t>
      </w:r>
      <w:r w:rsidR="001D3A5A">
        <w:rPr>
          <w:rFonts w:ascii="Arial" w:eastAsia="Calibri" w:hAnsi="Arial" w:cs="Arial"/>
          <w:sz w:val="22"/>
          <w:szCs w:val="22"/>
        </w:rPr>
        <w:t xml:space="preserve">. </w:t>
      </w:r>
      <w:r w:rsidR="00A63422" w:rsidRPr="00F36E00">
        <w:rPr>
          <w:rFonts w:ascii="Arial" w:eastAsia="Calibri" w:hAnsi="Arial" w:cs="Arial"/>
          <w:sz w:val="22"/>
          <w:szCs w:val="22"/>
        </w:rPr>
        <w:br/>
      </w:r>
    </w:p>
    <w:p w:rsidR="00F36E00" w:rsidRPr="004C09F1" w:rsidRDefault="00A63422" w:rsidP="004C09F1">
      <w:pPr>
        <w:pStyle w:val="ListParagraph"/>
        <w:numPr>
          <w:ilvl w:val="0"/>
          <w:numId w:val="8"/>
        </w:numPr>
        <w:spacing w:after="120"/>
        <w:rPr>
          <w:rFonts w:ascii="Arial" w:eastAsiaTheme="minorEastAsia" w:hAnsi="Arial" w:cs="Arial"/>
          <w:sz w:val="22"/>
          <w:szCs w:val="22"/>
        </w:rPr>
      </w:pPr>
      <w:r w:rsidRPr="00A63422">
        <w:rPr>
          <w:rFonts w:ascii="Arial" w:hAnsi="Arial" w:cs="Arial"/>
          <w:sz w:val="22"/>
        </w:rPr>
        <w:t>Last yea</w:t>
      </w:r>
      <w:r>
        <w:rPr>
          <w:rFonts w:ascii="Arial" w:hAnsi="Arial" w:cs="Arial"/>
          <w:sz w:val="22"/>
        </w:rPr>
        <w:t>r the CPD budget was £429k for T</w:t>
      </w:r>
      <w:r w:rsidRPr="00A63422">
        <w:rPr>
          <w:rFonts w:ascii="Arial" w:hAnsi="Arial" w:cs="Arial"/>
          <w:sz w:val="22"/>
        </w:rPr>
        <w:t>rust CPD and £112k HEE totalling</w:t>
      </w:r>
      <w:r>
        <w:rPr>
          <w:rFonts w:ascii="Arial" w:hAnsi="Arial" w:cs="Arial"/>
          <w:sz w:val="22"/>
        </w:rPr>
        <w:t xml:space="preserve"> £541k available for the non-</w:t>
      </w:r>
      <w:r w:rsidRPr="00A63422">
        <w:rPr>
          <w:rFonts w:ascii="Arial" w:hAnsi="Arial" w:cs="Arial"/>
          <w:sz w:val="22"/>
        </w:rPr>
        <w:t xml:space="preserve">medical workforce. </w:t>
      </w:r>
      <w:r>
        <w:rPr>
          <w:rFonts w:ascii="Arial" w:hAnsi="Arial" w:cs="Arial"/>
          <w:sz w:val="22"/>
        </w:rPr>
        <w:t>(</w:t>
      </w:r>
      <w:r w:rsidRPr="00A63422">
        <w:rPr>
          <w:rFonts w:ascii="Arial" w:hAnsi="Arial" w:cs="Arial"/>
          <w:sz w:val="22"/>
        </w:rPr>
        <w:t>CPD funds are not for medical staff</w:t>
      </w:r>
      <w:r>
        <w:rPr>
          <w:rFonts w:ascii="Arial" w:hAnsi="Arial" w:cs="Arial"/>
          <w:sz w:val="22"/>
        </w:rPr>
        <w:t xml:space="preserve">)  </w:t>
      </w:r>
      <w:r w:rsidR="1E5CA2F8" w:rsidRPr="00A63422">
        <w:rPr>
          <w:rFonts w:ascii="Arial" w:hAnsi="Arial" w:cs="Arial"/>
        </w:rPr>
        <w:br/>
      </w:r>
    </w:p>
    <w:p w:rsidR="565C49B2" w:rsidRPr="001C34DD" w:rsidRDefault="1E5CA2F8" w:rsidP="001C34DD">
      <w:pPr>
        <w:spacing w:after="120"/>
      </w:pPr>
      <w:r w:rsidRPr="59D79B20">
        <w:rPr>
          <w:rFonts w:ascii="Arial" w:eastAsia="Calibri" w:hAnsi="Arial" w:cs="Arial"/>
          <w:b/>
          <w:bCs/>
        </w:rPr>
        <w:t>Actions taken</w:t>
      </w:r>
      <w:r w:rsidR="00F764B2">
        <w:rPr>
          <w:rFonts w:ascii="Arial" w:eastAsia="Calibri" w:hAnsi="Arial" w:cs="Arial"/>
          <w:b/>
          <w:bCs/>
        </w:rPr>
        <w:t xml:space="preserve"> </w:t>
      </w:r>
      <w:r w:rsidR="00F764B2">
        <w:rPr>
          <w:rFonts w:ascii="Arial" w:eastAsia="Calibri" w:hAnsi="Arial" w:cs="Arial"/>
        </w:rPr>
        <w:t>(April 2019-March 2020)</w:t>
      </w:r>
      <w:r w:rsidR="00F764B2">
        <w:rPr>
          <w:rFonts w:ascii="Arial" w:eastAsia="Calibri" w:hAnsi="Arial" w:cs="Arial"/>
          <w:b/>
        </w:rPr>
        <w:t>:</w:t>
      </w:r>
    </w:p>
    <w:p w:rsidR="399C1FD9" w:rsidRPr="001D3A5A" w:rsidRDefault="6EFE7A59" w:rsidP="001D3A5A">
      <w:pPr>
        <w:pStyle w:val="ListParagraph"/>
        <w:numPr>
          <w:ilvl w:val="0"/>
          <w:numId w:val="15"/>
        </w:numPr>
        <w:spacing w:after="120"/>
        <w:rPr>
          <w:sz w:val="22"/>
          <w:szCs w:val="22"/>
        </w:rPr>
      </w:pPr>
      <w:r w:rsidRPr="59D79B20">
        <w:rPr>
          <w:rFonts w:ascii="Arial" w:eastAsia="Calibri" w:hAnsi="Arial" w:cs="Arial"/>
          <w:sz w:val="22"/>
          <w:szCs w:val="22"/>
        </w:rPr>
        <w:t xml:space="preserve">Creating our new workforce </w:t>
      </w:r>
      <w:r w:rsidR="629AE2FC" w:rsidRPr="59D79B20">
        <w:rPr>
          <w:rFonts w:ascii="Arial" w:eastAsia="Calibri" w:hAnsi="Arial" w:cs="Arial"/>
          <w:sz w:val="22"/>
          <w:szCs w:val="22"/>
        </w:rPr>
        <w:t xml:space="preserve">2020-2023 </w:t>
      </w:r>
      <w:r w:rsidR="399C1FD9" w:rsidRPr="59D79B20">
        <w:rPr>
          <w:rFonts w:ascii="Arial" w:eastAsia="Calibri" w:hAnsi="Arial" w:cs="Arial"/>
          <w:sz w:val="22"/>
          <w:szCs w:val="22"/>
        </w:rPr>
        <w:t xml:space="preserve">People Strategy </w:t>
      </w:r>
      <w:r w:rsidR="55FB0903" w:rsidRPr="59D79B20">
        <w:rPr>
          <w:rFonts w:ascii="Arial" w:eastAsia="Calibri" w:hAnsi="Arial" w:cs="Arial"/>
          <w:sz w:val="22"/>
          <w:szCs w:val="22"/>
        </w:rPr>
        <w:t xml:space="preserve">which includes: </w:t>
      </w:r>
      <w:r w:rsidR="50D22E71" w:rsidRPr="59D79B20">
        <w:rPr>
          <w:rFonts w:ascii="Arial" w:eastAsia="Calibri" w:hAnsi="Arial" w:cs="Arial"/>
          <w:sz w:val="22"/>
          <w:szCs w:val="22"/>
        </w:rPr>
        <w:t xml:space="preserve">(a) </w:t>
      </w:r>
      <w:r w:rsidR="55FB0903" w:rsidRPr="59D79B20">
        <w:rPr>
          <w:rFonts w:ascii="Arial" w:eastAsia="Calibri" w:hAnsi="Arial" w:cs="Arial"/>
          <w:sz w:val="22"/>
          <w:szCs w:val="22"/>
        </w:rPr>
        <w:t xml:space="preserve">supporting and engaging as well as </w:t>
      </w:r>
      <w:r w:rsidR="5E3E62FA" w:rsidRPr="59D79B20">
        <w:rPr>
          <w:rFonts w:ascii="Arial" w:eastAsia="Calibri" w:hAnsi="Arial" w:cs="Arial"/>
          <w:sz w:val="22"/>
          <w:szCs w:val="22"/>
        </w:rPr>
        <w:t xml:space="preserve">(b) </w:t>
      </w:r>
      <w:r w:rsidR="55FB0903" w:rsidRPr="59D79B20">
        <w:rPr>
          <w:rFonts w:ascii="Arial" w:eastAsia="Calibri" w:hAnsi="Arial" w:cs="Arial"/>
          <w:sz w:val="22"/>
          <w:szCs w:val="22"/>
        </w:rPr>
        <w:t>developing our people</w:t>
      </w:r>
      <w:r w:rsidR="7EBB26BE" w:rsidRPr="59D79B20">
        <w:rPr>
          <w:rFonts w:ascii="Arial" w:eastAsia="Calibri" w:hAnsi="Arial" w:cs="Arial"/>
          <w:sz w:val="22"/>
          <w:szCs w:val="22"/>
        </w:rPr>
        <w:t>;</w:t>
      </w:r>
      <w:r w:rsidR="55FB0903" w:rsidRPr="59D79B20">
        <w:rPr>
          <w:rFonts w:ascii="Arial" w:eastAsia="Calibri" w:hAnsi="Arial" w:cs="Arial"/>
          <w:sz w:val="22"/>
          <w:szCs w:val="22"/>
        </w:rPr>
        <w:t xml:space="preserve"> as two of</w:t>
      </w:r>
      <w:r w:rsidR="7FC9269A" w:rsidRPr="59D79B20">
        <w:rPr>
          <w:rFonts w:ascii="Arial" w:eastAsia="Calibri" w:hAnsi="Arial" w:cs="Arial"/>
          <w:sz w:val="22"/>
          <w:szCs w:val="22"/>
        </w:rPr>
        <w:t xml:space="preserve"> the four main pillars. (Living our values as well as diversity and inclusion are one of four threads which run throughout the strategy)</w:t>
      </w:r>
      <w:r w:rsidR="399C1FD9">
        <w:br/>
      </w:r>
    </w:p>
    <w:p w:rsidR="001D3A5A" w:rsidRPr="001D3A5A" w:rsidRDefault="00D66C94" w:rsidP="001D3A5A">
      <w:pPr>
        <w:pStyle w:val="ListParagraph"/>
        <w:numPr>
          <w:ilvl w:val="0"/>
          <w:numId w:val="15"/>
        </w:numPr>
        <w:spacing w:after="120"/>
        <w:rPr>
          <w:rFonts w:asciiTheme="minorHAnsi" w:eastAsiaTheme="minorEastAsia" w:hAnsiTheme="minorHAnsi" w:cstheme="minorBidi"/>
          <w:sz w:val="22"/>
          <w:szCs w:val="22"/>
        </w:rPr>
      </w:pPr>
      <w:r w:rsidRPr="59D79B20">
        <w:rPr>
          <w:rFonts w:ascii="Arial" w:eastAsia="Calibri" w:hAnsi="Arial" w:cs="Arial"/>
          <w:sz w:val="22"/>
          <w:szCs w:val="22"/>
        </w:rPr>
        <w:t>Publicising the NHS Leadership Academy’s: Stepping Up and Ready Now programmes</w:t>
      </w:r>
    </w:p>
    <w:p w:rsidR="001D3A5A" w:rsidRPr="001D3A5A" w:rsidRDefault="001D3A5A" w:rsidP="001D3A5A">
      <w:pPr>
        <w:pStyle w:val="ListParagraph"/>
        <w:spacing w:after="120"/>
        <w:rPr>
          <w:rFonts w:asciiTheme="minorHAnsi" w:eastAsiaTheme="minorEastAsia" w:hAnsiTheme="minorHAnsi" w:cstheme="minorBidi"/>
          <w:sz w:val="22"/>
          <w:szCs w:val="22"/>
        </w:rPr>
      </w:pPr>
    </w:p>
    <w:p w:rsidR="00642E2C" w:rsidRPr="00F764B2" w:rsidRDefault="001D3A5A" w:rsidP="007660F6">
      <w:pPr>
        <w:pStyle w:val="ListParagraph"/>
        <w:numPr>
          <w:ilvl w:val="0"/>
          <w:numId w:val="15"/>
        </w:numPr>
        <w:spacing w:after="120"/>
        <w:rPr>
          <w:rFonts w:asciiTheme="minorHAnsi" w:eastAsiaTheme="minorEastAsia" w:hAnsiTheme="minorHAnsi" w:cstheme="minorBidi"/>
          <w:sz w:val="22"/>
          <w:szCs w:val="22"/>
        </w:rPr>
      </w:pPr>
      <w:r>
        <w:rPr>
          <w:rFonts w:ascii="Arial" w:eastAsia="Calibri" w:hAnsi="Arial" w:cs="Arial"/>
          <w:sz w:val="22"/>
          <w:szCs w:val="22"/>
        </w:rPr>
        <w:t>Commencement of the “Transform” Clinical Leadership programme for all current and aspirant clinical and divisional direc</w:t>
      </w:r>
      <w:r w:rsidR="006367BC">
        <w:rPr>
          <w:rFonts w:ascii="Arial" w:eastAsia="Calibri" w:hAnsi="Arial" w:cs="Arial"/>
          <w:sz w:val="22"/>
          <w:szCs w:val="22"/>
        </w:rPr>
        <w:t>tors, which contain a majority of BAME trainees</w:t>
      </w:r>
      <w:r w:rsidR="00F764B2">
        <w:rPr>
          <w:rFonts w:ascii="Arial" w:eastAsia="Calibri" w:hAnsi="Arial" w:cs="Arial"/>
          <w:sz w:val="22"/>
          <w:szCs w:val="22"/>
        </w:rPr>
        <w:br/>
      </w:r>
    </w:p>
    <w:p w:rsidR="00642E2C" w:rsidRPr="004C1A19" w:rsidRDefault="00642E2C" w:rsidP="006636D9">
      <w:pPr>
        <w:pStyle w:val="ListParagraph"/>
        <w:spacing w:after="120"/>
        <w:rPr>
          <w:rFonts w:ascii="Arial" w:eastAsia="Calibri" w:hAnsi="Arial" w:cs="Arial"/>
          <w:b/>
          <w:sz w:val="22"/>
          <w:szCs w:val="22"/>
        </w:rPr>
      </w:pPr>
    </w:p>
    <w:p w:rsidR="004C1A19" w:rsidRPr="00AE3EC2" w:rsidRDefault="00035CFA" w:rsidP="004C1A19">
      <w:pPr>
        <w:pStyle w:val="ListParagraph"/>
        <w:numPr>
          <w:ilvl w:val="1"/>
          <w:numId w:val="14"/>
        </w:numPr>
        <w:spacing w:after="120"/>
        <w:rPr>
          <w:rFonts w:ascii="Arial" w:hAnsi="Arial" w:cs="Arial"/>
          <w:color w:val="000000" w:themeColor="text1"/>
          <w:sz w:val="20"/>
          <w:szCs w:val="20"/>
        </w:rPr>
      </w:pPr>
      <w:r w:rsidRPr="004C1A19">
        <w:rPr>
          <w:rFonts w:ascii="Arial" w:eastAsia="Calibri" w:hAnsi="Arial" w:cs="Arial"/>
          <w:b/>
          <w:bCs/>
          <w:sz w:val="22"/>
          <w:szCs w:val="22"/>
          <w:u w:val="single"/>
        </w:rPr>
        <w:t>Indicator five</w:t>
      </w:r>
      <w:r w:rsidR="007924B5">
        <w:rPr>
          <w:rFonts w:ascii="Arial" w:eastAsia="Calibri" w:hAnsi="Arial" w:cs="Arial"/>
          <w:b/>
          <w:bCs/>
          <w:sz w:val="22"/>
          <w:szCs w:val="22"/>
          <w:u w:val="single"/>
        </w:rPr>
        <w:t xml:space="preserve"> (Staff Survey</w:t>
      </w:r>
      <w:proofErr w:type="gramStart"/>
      <w:r w:rsidR="007924B5">
        <w:rPr>
          <w:rFonts w:ascii="Arial" w:eastAsia="Calibri" w:hAnsi="Arial" w:cs="Arial"/>
          <w:b/>
          <w:bCs/>
          <w:sz w:val="22"/>
          <w:szCs w:val="22"/>
          <w:u w:val="single"/>
        </w:rPr>
        <w:t>)</w:t>
      </w:r>
      <w:proofErr w:type="gramEnd"/>
      <w:r w:rsidRPr="004C1A19">
        <w:rPr>
          <w:sz w:val="22"/>
          <w:szCs w:val="22"/>
        </w:rPr>
        <w:br/>
      </w:r>
      <w:r w:rsidRPr="004C1A19">
        <w:rPr>
          <w:sz w:val="22"/>
          <w:szCs w:val="22"/>
        </w:rPr>
        <w:br/>
      </w:r>
      <w:r w:rsidRPr="004C1A19">
        <w:rPr>
          <w:rFonts w:ascii="Arial" w:hAnsi="Arial" w:cs="Arial"/>
          <w:b/>
          <w:bCs/>
          <w:color w:val="000000" w:themeColor="text1"/>
          <w:sz w:val="22"/>
          <w:szCs w:val="22"/>
        </w:rPr>
        <w:t>Percentage of staff experiencing harassment, bullying or abuse</w:t>
      </w:r>
      <w:r w:rsidR="5F20557F" w:rsidRPr="004C1A19">
        <w:rPr>
          <w:rFonts w:ascii="Arial" w:hAnsi="Arial" w:cs="Arial"/>
          <w:b/>
          <w:bCs/>
          <w:color w:val="000000" w:themeColor="text1"/>
          <w:sz w:val="22"/>
          <w:szCs w:val="22"/>
        </w:rPr>
        <w:t xml:space="preserve"> (BHA)</w:t>
      </w:r>
      <w:r w:rsidRPr="004C1A19">
        <w:rPr>
          <w:rFonts w:ascii="Arial" w:hAnsi="Arial" w:cs="Arial"/>
          <w:b/>
          <w:bCs/>
          <w:color w:val="000000" w:themeColor="text1"/>
          <w:sz w:val="22"/>
          <w:szCs w:val="22"/>
        </w:rPr>
        <w:t xml:space="preserve"> from patients, relatives or the public in the last 12 months</w:t>
      </w:r>
      <w:r w:rsidR="006A33F3" w:rsidRPr="004C1A19">
        <w:rPr>
          <w:rFonts w:ascii="Arial" w:hAnsi="Arial" w:cs="Arial"/>
          <w:b/>
          <w:bCs/>
          <w:color w:val="000000" w:themeColor="text1"/>
          <w:sz w:val="22"/>
          <w:szCs w:val="22"/>
        </w:rPr>
        <w:t>.</w:t>
      </w:r>
    </w:p>
    <w:p w:rsidR="00AE3EC2" w:rsidRPr="004C1A19" w:rsidRDefault="00AE3EC2" w:rsidP="00AE3EC2">
      <w:pPr>
        <w:pStyle w:val="ListParagraph"/>
        <w:spacing w:after="120"/>
        <w:rPr>
          <w:rFonts w:ascii="Arial" w:hAnsi="Arial" w:cs="Arial"/>
          <w:color w:val="000000" w:themeColor="text1"/>
          <w:sz w:val="20"/>
          <w:szCs w:val="20"/>
        </w:rPr>
      </w:pPr>
    </w:p>
    <w:p w:rsidR="00E572A7" w:rsidRDefault="00E572A7" w:rsidP="00FC4BB8">
      <w:pPr>
        <w:spacing w:after="120" w:line="240" w:lineRule="auto"/>
        <w:ind w:left="720"/>
        <w:jc w:val="both"/>
        <w:rPr>
          <w:rFonts w:ascii="Arial" w:eastAsia="Calibri" w:hAnsi="Arial" w:cs="Arial"/>
          <w:b/>
        </w:rPr>
      </w:pPr>
      <w:r>
        <w:rPr>
          <w:rFonts w:ascii="Arial" w:eastAsia="Calibri" w:hAnsi="Arial" w:cs="Arial"/>
          <w:b/>
          <w:noProof/>
          <w:lang w:eastAsia="en-GB"/>
        </w:rPr>
        <w:drawing>
          <wp:inline distT="0" distB="0" distL="0" distR="0" wp14:anchorId="447F73A8" wp14:editId="3EB6F024">
            <wp:extent cx="5476875" cy="2609850"/>
            <wp:effectExtent l="0" t="0" r="9525" b="1905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4B4DB810" w:rsidRPr="004C1A19" w:rsidRDefault="4B4DB810" w:rsidP="7F129049">
      <w:pPr>
        <w:spacing w:after="120"/>
        <w:rPr>
          <w:rFonts w:ascii="Arial" w:eastAsia="Calibri" w:hAnsi="Arial" w:cs="Arial"/>
          <w:color w:val="FF0000"/>
        </w:rPr>
      </w:pPr>
      <w:r w:rsidRPr="004C1A19">
        <w:rPr>
          <w:rFonts w:ascii="Arial" w:eastAsia="Calibri" w:hAnsi="Arial" w:cs="Arial"/>
          <w:b/>
          <w:bCs/>
        </w:rPr>
        <w:t>Narrative:</w:t>
      </w:r>
    </w:p>
    <w:p w:rsidR="00C26337" w:rsidRDefault="007924B5" w:rsidP="00C26337">
      <w:pPr>
        <w:pStyle w:val="ListParagraph"/>
        <w:numPr>
          <w:ilvl w:val="0"/>
          <w:numId w:val="15"/>
        </w:numPr>
        <w:spacing w:after="120"/>
        <w:rPr>
          <w:rFonts w:ascii="Arial" w:eastAsia="Arial" w:hAnsi="Arial" w:cs="Arial"/>
          <w:sz w:val="22"/>
          <w:szCs w:val="22"/>
        </w:rPr>
      </w:pPr>
      <w:r>
        <w:rPr>
          <w:rFonts w:ascii="Arial" w:eastAsia="Arial" w:hAnsi="Arial" w:cs="Arial"/>
          <w:sz w:val="22"/>
          <w:szCs w:val="22"/>
        </w:rPr>
        <w:t>37% (752) of our BAME staff responded to this question</w:t>
      </w:r>
      <w:r w:rsidR="00C26337">
        <w:rPr>
          <w:rFonts w:ascii="Arial" w:eastAsia="Arial" w:hAnsi="Arial" w:cs="Arial"/>
          <w:sz w:val="22"/>
          <w:szCs w:val="22"/>
        </w:rPr>
        <w:t xml:space="preserve"> in 2019, which </w:t>
      </w:r>
      <w:r>
        <w:rPr>
          <w:rFonts w:ascii="Arial" w:eastAsia="Arial" w:hAnsi="Arial" w:cs="Arial"/>
          <w:sz w:val="22"/>
          <w:szCs w:val="22"/>
        </w:rPr>
        <w:t xml:space="preserve">is almost 100 more than in 2018; this </w:t>
      </w:r>
      <w:r w:rsidR="00C26337" w:rsidRPr="00C26337">
        <w:rPr>
          <w:rFonts w:ascii="Arial" w:eastAsia="Arial" w:hAnsi="Arial" w:cs="Arial"/>
          <w:sz w:val="22"/>
          <w:szCs w:val="22"/>
        </w:rPr>
        <w:t>may be</w:t>
      </w:r>
      <w:r w:rsidR="00C26337">
        <w:rPr>
          <w:rFonts w:ascii="Arial" w:eastAsia="Arial" w:hAnsi="Arial" w:cs="Arial"/>
          <w:sz w:val="22"/>
          <w:szCs w:val="22"/>
        </w:rPr>
        <w:t xml:space="preserve"> </w:t>
      </w:r>
      <w:r w:rsidR="00C26337" w:rsidRPr="00C26337">
        <w:rPr>
          <w:rFonts w:ascii="Arial" w:eastAsia="Arial" w:hAnsi="Arial" w:cs="Arial"/>
          <w:sz w:val="22"/>
          <w:szCs w:val="22"/>
        </w:rPr>
        <w:t>an outcome from requesting staff to report incidents</w:t>
      </w:r>
      <w:r w:rsidR="00C26337">
        <w:rPr>
          <w:rFonts w:ascii="Arial" w:eastAsia="Arial" w:hAnsi="Arial" w:cs="Arial"/>
          <w:sz w:val="22"/>
          <w:szCs w:val="22"/>
        </w:rPr>
        <w:br/>
      </w:r>
    </w:p>
    <w:p w:rsidR="00C26337" w:rsidRPr="00C26337" w:rsidRDefault="00C26337" w:rsidP="00C26337">
      <w:pPr>
        <w:pStyle w:val="ListParagraph"/>
        <w:numPr>
          <w:ilvl w:val="0"/>
          <w:numId w:val="15"/>
        </w:numPr>
        <w:spacing w:after="120"/>
        <w:rPr>
          <w:rFonts w:ascii="Arial" w:eastAsia="Arial" w:hAnsi="Arial" w:cs="Arial"/>
          <w:sz w:val="22"/>
          <w:szCs w:val="22"/>
        </w:rPr>
      </w:pPr>
      <w:r w:rsidRPr="00C26337">
        <w:rPr>
          <w:rFonts w:ascii="Arial" w:eastAsia="Arial" w:hAnsi="Arial" w:cs="Arial"/>
          <w:sz w:val="22"/>
          <w:szCs w:val="22"/>
        </w:rPr>
        <w:t>The Trust has an open culture and one of “speak up” where employees are asked to be open and</w:t>
      </w:r>
    </w:p>
    <w:p w:rsidR="00C26337" w:rsidRPr="00C26337" w:rsidRDefault="00C26337" w:rsidP="00C26337">
      <w:pPr>
        <w:pStyle w:val="ListParagraph"/>
        <w:spacing w:after="120"/>
        <w:rPr>
          <w:rFonts w:ascii="Arial" w:eastAsia="Arial" w:hAnsi="Arial" w:cs="Arial"/>
          <w:sz w:val="22"/>
          <w:szCs w:val="22"/>
        </w:rPr>
      </w:pPr>
      <w:proofErr w:type="gramStart"/>
      <w:r w:rsidRPr="00C26337">
        <w:rPr>
          <w:rFonts w:ascii="Arial" w:eastAsia="Arial" w:hAnsi="Arial" w:cs="Arial"/>
          <w:sz w:val="22"/>
          <w:szCs w:val="22"/>
        </w:rPr>
        <w:lastRenderedPageBreak/>
        <w:t>honest</w:t>
      </w:r>
      <w:proofErr w:type="gramEnd"/>
      <w:r w:rsidRPr="00C26337">
        <w:rPr>
          <w:rFonts w:ascii="Arial" w:eastAsia="Arial" w:hAnsi="Arial" w:cs="Arial"/>
          <w:sz w:val="22"/>
          <w:szCs w:val="22"/>
        </w:rPr>
        <w:t xml:space="preserve"> and to report adverse incidents and experiences where they may not have been declared</w:t>
      </w:r>
    </w:p>
    <w:p w:rsidR="00C26337" w:rsidRPr="00C26337" w:rsidRDefault="00C26337" w:rsidP="00C26337">
      <w:pPr>
        <w:pStyle w:val="ListParagraph"/>
        <w:spacing w:after="120"/>
        <w:rPr>
          <w:rFonts w:ascii="Arial" w:eastAsia="Arial" w:hAnsi="Arial" w:cs="Arial"/>
          <w:sz w:val="22"/>
          <w:szCs w:val="22"/>
        </w:rPr>
      </w:pPr>
      <w:proofErr w:type="gramStart"/>
      <w:r w:rsidRPr="00C26337">
        <w:rPr>
          <w:rFonts w:ascii="Arial" w:eastAsia="Arial" w:hAnsi="Arial" w:cs="Arial"/>
          <w:sz w:val="22"/>
          <w:szCs w:val="22"/>
        </w:rPr>
        <w:t>previously</w:t>
      </w:r>
      <w:proofErr w:type="gramEnd"/>
      <w:r w:rsidRPr="00C26337">
        <w:rPr>
          <w:rFonts w:ascii="Arial" w:eastAsia="Arial" w:hAnsi="Arial" w:cs="Arial"/>
          <w:sz w:val="22"/>
          <w:szCs w:val="22"/>
        </w:rPr>
        <w:t>. This culture, although increases likelihood of reporting also enables the Trust to respond</w:t>
      </w:r>
    </w:p>
    <w:p w:rsidR="00C26337" w:rsidRPr="00C26337" w:rsidRDefault="00C26337" w:rsidP="00C26337">
      <w:pPr>
        <w:pStyle w:val="ListParagraph"/>
        <w:spacing w:after="120"/>
        <w:rPr>
          <w:rFonts w:ascii="Arial" w:eastAsia="Arial" w:hAnsi="Arial" w:cs="Arial"/>
          <w:sz w:val="22"/>
          <w:szCs w:val="22"/>
        </w:rPr>
      </w:pPr>
      <w:proofErr w:type="gramStart"/>
      <w:r w:rsidRPr="00C26337">
        <w:rPr>
          <w:rFonts w:ascii="Arial" w:eastAsia="Arial" w:hAnsi="Arial" w:cs="Arial"/>
          <w:sz w:val="22"/>
          <w:szCs w:val="22"/>
        </w:rPr>
        <w:t>wh</w:t>
      </w:r>
      <w:r>
        <w:rPr>
          <w:rFonts w:ascii="Arial" w:eastAsia="Arial" w:hAnsi="Arial" w:cs="Arial"/>
          <w:sz w:val="22"/>
          <w:szCs w:val="22"/>
        </w:rPr>
        <w:t>ere</w:t>
      </w:r>
      <w:proofErr w:type="gramEnd"/>
      <w:r>
        <w:rPr>
          <w:rFonts w:ascii="Arial" w:eastAsia="Arial" w:hAnsi="Arial" w:cs="Arial"/>
          <w:sz w:val="22"/>
          <w:szCs w:val="22"/>
        </w:rPr>
        <w:t xml:space="preserve"> improvements are required. </w:t>
      </w:r>
    </w:p>
    <w:p w:rsidR="00C26337" w:rsidRDefault="00C26337" w:rsidP="00C26337">
      <w:pPr>
        <w:pStyle w:val="ListParagraph"/>
        <w:spacing w:after="120"/>
        <w:rPr>
          <w:rFonts w:ascii="Arial" w:eastAsia="Arial" w:hAnsi="Arial" w:cs="Arial"/>
          <w:sz w:val="22"/>
          <w:szCs w:val="22"/>
        </w:rPr>
      </w:pPr>
    </w:p>
    <w:p w:rsidR="7F129049" w:rsidRPr="004C1A19" w:rsidRDefault="7EC6BC06" w:rsidP="59D79B20">
      <w:pPr>
        <w:pStyle w:val="ListParagraph"/>
        <w:numPr>
          <w:ilvl w:val="0"/>
          <w:numId w:val="15"/>
        </w:numPr>
        <w:spacing w:after="120"/>
        <w:rPr>
          <w:rFonts w:ascii="Arial" w:eastAsia="Arial" w:hAnsi="Arial" w:cs="Arial"/>
          <w:sz w:val="22"/>
          <w:szCs w:val="22"/>
        </w:rPr>
      </w:pPr>
      <w:r w:rsidRPr="59D79B20">
        <w:rPr>
          <w:rFonts w:ascii="Arial" w:eastAsia="Arial" w:hAnsi="Arial" w:cs="Arial"/>
          <w:sz w:val="22"/>
          <w:szCs w:val="22"/>
        </w:rPr>
        <w:t>Nationally BAME nurses</w:t>
      </w:r>
      <w:r w:rsidR="6D8B4AF0" w:rsidRPr="59D79B20">
        <w:rPr>
          <w:rFonts w:ascii="Arial" w:eastAsia="Arial" w:hAnsi="Arial" w:cs="Arial"/>
          <w:sz w:val="22"/>
          <w:szCs w:val="22"/>
        </w:rPr>
        <w:t xml:space="preserve"> are the staff group that</w:t>
      </w:r>
      <w:r w:rsidRPr="59D79B20">
        <w:rPr>
          <w:rFonts w:ascii="Arial" w:eastAsia="Arial" w:hAnsi="Arial" w:cs="Arial"/>
          <w:sz w:val="22"/>
          <w:szCs w:val="22"/>
        </w:rPr>
        <w:t xml:space="preserve"> encounter </w:t>
      </w:r>
      <w:r w:rsidR="00EE2D92">
        <w:rPr>
          <w:rFonts w:ascii="Arial" w:eastAsia="Arial" w:hAnsi="Arial" w:cs="Arial"/>
          <w:sz w:val="22"/>
          <w:szCs w:val="22"/>
        </w:rPr>
        <w:t xml:space="preserve">the most </w:t>
      </w:r>
      <w:r w:rsidR="1CE658D0" w:rsidRPr="59D79B20">
        <w:rPr>
          <w:rFonts w:ascii="Arial" w:eastAsia="Arial" w:hAnsi="Arial" w:cs="Arial"/>
          <w:sz w:val="22"/>
          <w:szCs w:val="22"/>
        </w:rPr>
        <w:t>BHA</w:t>
      </w:r>
      <w:r w:rsidRPr="59D79B20">
        <w:rPr>
          <w:rFonts w:ascii="Arial" w:eastAsia="Arial" w:hAnsi="Arial" w:cs="Arial"/>
          <w:sz w:val="22"/>
          <w:szCs w:val="22"/>
        </w:rPr>
        <w:t xml:space="preserve"> from patients, relatives or the public</w:t>
      </w:r>
      <w:r w:rsidR="00EE2D92">
        <w:rPr>
          <w:rFonts w:ascii="Arial" w:eastAsia="Arial" w:hAnsi="Arial" w:cs="Arial"/>
          <w:sz w:val="22"/>
          <w:szCs w:val="22"/>
        </w:rPr>
        <w:t xml:space="preserve"> </w:t>
      </w:r>
      <w:r w:rsidR="0DA50585" w:rsidRPr="59D79B20">
        <w:rPr>
          <w:rFonts w:ascii="Arial" w:eastAsia="Arial" w:hAnsi="Arial" w:cs="Arial"/>
          <w:sz w:val="22"/>
          <w:szCs w:val="22"/>
        </w:rPr>
        <w:t xml:space="preserve">which correlates with anecdotal evidence at the Trust. </w:t>
      </w:r>
    </w:p>
    <w:p w:rsidR="4B4DB810" w:rsidRPr="004C1A19" w:rsidRDefault="00C26337" w:rsidP="7F129049">
      <w:pPr>
        <w:spacing w:after="120"/>
        <w:rPr>
          <w:rFonts w:ascii="Arial" w:eastAsia="Calibri" w:hAnsi="Arial" w:cs="Arial"/>
          <w:b/>
          <w:bCs/>
        </w:rPr>
      </w:pPr>
      <w:r>
        <w:rPr>
          <w:rFonts w:ascii="Arial" w:eastAsia="Calibri" w:hAnsi="Arial" w:cs="Arial"/>
          <w:b/>
          <w:bCs/>
        </w:rPr>
        <w:br/>
      </w:r>
      <w:r w:rsidR="4B4DB810" w:rsidRPr="004C1A19">
        <w:rPr>
          <w:rFonts w:ascii="Arial" w:eastAsia="Calibri" w:hAnsi="Arial" w:cs="Arial"/>
          <w:b/>
          <w:bCs/>
        </w:rPr>
        <w:t>Actions taken</w:t>
      </w:r>
      <w:r w:rsidR="00F764B2">
        <w:rPr>
          <w:rFonts w:ascii="Arial" w:eastAsia="Calibri" w:hAnsi="Arial" w:cs="Arial"/>
          <w:b/>
          <w:bCs/>
        </w:rPr>
        <w:t xml:space="preserve"> </w:t>
      </w:r>
      <w:r w:rsidR="00F764B2">
        <w:rPr>
          <w:rFonts w:ascii="Arial" w:eastAsia="Calibri" w:hAnsi="Arial" w:cs="Arial"/>
        </w:rPr>
        <w:t>(April 2019-March 2020)</w:t>
      </w:r>
      <w:r w:rsidR="4B4DB810" w:rsidRPr="004C1A19">
        <w:rPr>
          <w:rFonts w:ascii="Arial" w:eastAsia="Calibri" w:hAnsi="Arial" w:cs="Arial"/>
          <w:b/>
          <w:bCs/>
        </w:rPr>
        <w:t>:</w:t>
      </w:r>
    </w:p>
    <w:p w:rsidR="0065332B" w:rsidRDefault="00872EBF" w:rsidP="00872EBF">
      <w:pPr>
        <w:pStyle w:val="ListParagraph"/>
        <w:numPr>
          <w:ilvl w:val="0"/>
          <w:numId w:val="15"/>
        </w:numPr>
        <w:spacing w:after="120"/>
        <w:rPr>
          <w:rFonts w:ascii="Arial" w:eastAsia="Arial" w:hAnsi="Arial" w:cs="Arial"/>
          <w:sz w:val="22"/>
          <w:szCs w:val="22"/>
        </w:rPr>
      </w:pPr>
      <w:r w:rsidRPr="00872EBF">
        <w:rPr>
          <w:rFonts w:ascii="Arial" w:eastAsia="Arial" w:hAnsi="Arial" w:cs="Arial"/>
          <w:sz w:val="22"/>
          <w:szCs w:val="22"/>
        </w:rPr>
        <w:t xml:space="preserve">Running a campaign called the “Big 5” which focused on 5 key themes from the staff survey. </w:t>
      </w:r>
      <w:r w:rsidR="00DA5716" w:rsidRPr="00DA5716">
        <w:rPr>
          <w:rFonts w:ascii="Arial" w:eastAsia="Arial" w:hAnsi="Arial" w:cs="Arial"/>
          <w:sz w:val="22"/>
          <w:szCs w:val="22"/>
        </w:rPr>
        <w:t>May</w:t>
      </w:r>
      <w:r w:rsidRPr="00DA5716">
        <w:rPr>
          <w:rFonts w:ascii="Arial" w:eastAsia="Arial" w:hAnsi="Arial" w:cs="Arial"/>
          <w:sz w:val="22"/>
          <w:szCs w:val="22"/>
        </w:rPr>
        <w:t xml:space="preserve"> </w:t>
      </w:r>
      <w:r>
        <w:rPr>
          <w:rFonts w:ascii="Arial" w:eastAsia="Arial" w:hAnsi="Arial" w:cs="Arial"/>
          <w:sz w:val="22"/>
          <w:szCs w:val="22"/>
        </w:rPr>
        <w:t>was themed as “Protecting you</w:t>
      </w:r>
      <w:r w:rsidRPr="00872EBF">
        <w:rPr>
          <w:rFonts w:ascii="Arial" w:eastAsia="Arial" w:hAnsi="Arial" w:cs="Arial"/>
          <w:sz w:val="22"/>
          <w:szCs w:val="22"/>
        </w:rPr>
        <w:t xml:space="preserve">” which </w:t>
      </w:r>
      <w:r>
        <w:rPr>
          <w:rFonts w:ascii="Arial" w:eastAsia="Arial" w:hAnsi="Arial" w:cs="Arial"/>
          <w:sz w:val="22"/>
          <w:szCs w:val="22"/>
        </w:rPr>
        <w:t>included</w:t>
      </w:r>
      <w:r w:rsidR="0065332B">
        <w:rPr>
          <w:rFonts w:ascii="Arial" w:eastAsia="Arial" w:hAnsi="Arial" w:cs="Arial"/>
          <w:sz w:val="22"/>
          <w:szCs w:val="22"/>
        </w:rPr>
        <w:t>:</w:t>
      </w:r>
    </w:p>
    <w:p w:rsidR="00872EBF" w:rsidRDefault="00872EBF" w:rsidP="0065332B">
      <w:pPr>
        <w:pStyle w:val="ListParagraph"/>
        <w:numPr>
          <w:ilvl w:val="2"/>
          <w:numId w:val="15"/>
        </w:numPr>
        <w:spacing w:after="120"/>
        <w:rPr>
          <w:rFonts w:ascii="Arial" w:eastAsia="Arial" w:hAnsi="Arial" w:cs="Arial"/>
          <w:sz w:val="22"/>
          <w:szCs w:val="22"/>
        </w:rPr>
      </w:pPr>
      <w:r>
        <w:rPr>
          <w:rFonts w:ascii="Arial" w:eastAsia="Arial" w:hAnsi="Arial" w:cs="Arial"/>
          <w:sz w:val="22"/>
          <w:szCs w:val="22"/>
        </w:rPr>
        <w:t>implementa</w:t>
      </w:r>
      <w:r w:rsidR="0065332B">
        <w:rPr>
          <w:rFonts w:ascii="Arial" w:eastAsia="Arial" w:hAnsi="Arial" w:cs="Arial"/>
          <w:sz w:val="22"/>
          <w:szCs w:val="22"/>
        </w:rPr>
        <w:t>tion of zero tolerance to violence or threatening behaviour posters</w:t>
      </w:r>
    </w:p>
    <w:p w:rsidR="0065332B" w:rsidRDefault="0065332B" w:rsidP="0065332B">
      <w:pPr>
        <w:pStyle w:val="ListParagraph"/>
        <w:numPr>
          <w:ilvl w:val="2"/>
          <w:numId w:val="15"/>
        </w:numPr>
        <w:spacing w:after="120"/>
        <w:rPr>
          <w:rFonts w:ascii="Arial" w:eastAsia="Arial" w:hAnsi="Arial" w:cs="Arial"/>
          <w:sz w:val="22"/>
          <w:szCs w:val="22"/>
        </w:rPr>
      </w:pPr>
      <w:r>
        <w:rPr>
          <w:rFonts w:ascii="Arial" w:eastAsia="Arial" w:hAnsi="Arial" w:cs="Arial"/>
          <w:sz w:val="22"/>
          <w:szCs w:val="22"/>
        </w:rPr>
        <w:t>encouraging staff to report issues or concerns (which are taken up via Datix and investigated)</w:t>
      </w:r>
    </w:p>
    <w:p w:rsidR="327E2848" w:rsidRPr="0065332B" w:rsidRDefault="0065332B" w:rsidP="0065332B">
      <w:pPr>
        <w:pStyle w:val="ListParagraph"/>
        <w:numPr>
          <w:ilvl w:val="2"/>
          <w:numId w:val="15"/>
        </w:numPr>
        <w:spacing w:after="120"/>
        <w:rPr>
          <w:rFonts w:ascii="Arial" w:eastAsia="Arial" w:hAnsi="Arial" w:cs="Arial"/>
          <w:sz w:val="22"/>
          <w:szCs w:val="22"/>
        </w:rPr>
      </w:pPr>
      <w:r>
        <w:rPr>
          <w:rFonts w:ascii="Arial" w:eastAsia="Arial" w:hAnsi="Arial" w:cs="Arial"/>
          <w:sz w:val="22"/>
          <w:szCs w:val="22"/>
        </w:rPr>
        <w:t>promoting our Speak Up Champions</w:t>
      </w:r>
      <w:r w:rsidR="327E2848" w:rsidRPr="0065332B">
        <w:rPr>
          <w:rFonts w:ascii="Arial" w:eastAsia="Arial" w:hAnsi="Arial" w:cs="Arial"/>
          <w:sz w:val="22"/>
          <w:szCs w:val="22"/>
        </w:rPr>
        <w:t xml:space="preserve"> </w:t>
      </w:r>
      <w:r w:rsidR="00417254" w:rsidRPr="0065332B">
        <w:rPr>
          <w:rFonts w:ascii="Arial" w:eastAsia="Arial" w:hAnsi="Arial" w:cs="Arial"/>
          <w:sz w:val="22"/>
          <w:szCs w:val="22"/>
        </w:rPr>
        <w:br/>
      </w:r>
    </w:p>
    <w:p w:rsidR="41FAEAB3" w:rsidRPr="004C1A19" w:rsidRDefault="00417254" w:rsidP="00B2527B">
      <w:pPr>
        <w:pStyle w:val="ListParagraph"/>
        <w:numPr>
          <w:ilvl w:val="0"/>
          <w:numId w:val="15"/>
        </w:numPr>
        <w:spacing w:after="120"/>
        <w:rPr>
          <w:rFonts w:ascii="Arial" w:eastAsia="Arial" w:hAnsi="Arial" w:cs="Arial"/>
          <w:sz w:val="22"/>
          <w:szCs w:val="22"/>
        </w:rPr>
      </w:pPr>
      <w:r>
        <w:rPr>
          <w:rFonts w:ascii="Arial" w:eastAsia="Arial" w:hAnsi="Arial" w:cs="Arial"/>
          <w:sz w:val="22"/>
          <w:szCs w:val="22"/>
        </w:rPr>
        <w:t>d</w:t>
      </w:r>
      <w:r w:rsidR="41FAEAB3" w:rsidRPr="004C1A19">
        <w:rPr>
          <w:rFonts w:ascii="Arial" w:eastAsia="Arial" w:hAnsi="Arial" w:cs="Arial"/>
          <w:sz w:val="22"/>
          <w:szCs w:val="22"/>
        </w:rPr>
        <w:t>rafting a Memorandum of Understanding (MOU) between the Trust and Hertfordshire Constabulary in relation to requests for emergency police assistance during incidents involving a threat of harm to person(s) and at other times of exceptional crises where NHS staff cannot manage the incident alone</w:t>
      </w:r>
      <w:r>
        <w:rPr>
          <w:rFonts w:ascii="Arial" w:eastAsia="Arial" w:hAnsi="Arial" w:cs="Arial"/>
          <w:sz w:val="22"/>
          <w:szCs w:val="22"/>
        </w:rPr>
        <w:br/>
      </w:r>
    </w:p>
    <w:p w:rsidR="4A997DE1" w:rsidRDefault="00417254" w:rsidP="001041C9">
      <w:pPr>
        <w:pStyle w:val="ListParagraph"/>
        <w:numPr>
          <w:ilvl w:val="0"/>
          <w:numId w:val="15"/>
        </w:numPr>
        <w:spacing w:after="120"/>
        <w:rPr>
          <w:rFonts w:ascii="Arial" w:eastAsia="Arial" w:hAnsi="Arial" w:cs="Arial"/>
          <w:sz w:val="22"/>
          <w:szCs w:val="22"/>
        </w:rPr>
      </w:pPr>
      <w:r>
        <w:rPr>
          <w:rFonts w:ascii="Arial" w:eastAsia="Arial" w:hAnsi="Arial" w:cs="Arial"/>
          <w:sz w:val="22"/>
          <w:szCs w:val="22"/>
        </w:rPr>
        <w:t>u</w:t>
      </w:r>
      <w:r w:rsidR="4A997DE1" w:rsidRPr="004C1A19">
        <w:rPr>
          <w:rFonts w:ascii="Arial" w:eastAsia="Arial" w:hAnsi="Arial" w:cs="Arial"/>
          <w:sz w:val="22"/>
          <w:szCs w:val="22"/>
        </w:rPr>
        <w:t xml:space="preserve">pdated </w:t>
      </w:r>
      <w:r w:rsidR="1CE24E18" w:rsidRPr="004C1A19">
        <w:rPr>
          <w:rFonts w:ascii="Arial" w:eastAsia="Arial" w:hAnsi="Arial" w:cs="Arial"/>
          <w:sz w:val="22"/>
          <w:szCs w:val="22"/>
        </w:rPr>
        <w:t xml:space="preserve">our </w:t>
      </w:r>
      <w:r w:rsidR="4A997DE1" w:rsidRPr="004C1A19">
        <w:rPr>
          <w:rFonts w:ascii="Arial" w:eastAsia="Arial" w:hAnsi="Arial" w:cs="Arial"/>
          <w:sz w:val="22"/>
          <w:szCs w:val="22"/>
        </w:rPr>
        <w:t>following</w:t>
      </w:r>
      <w:r w:rsidR="743AEB3F" w:rsidRPr="004C1A19">
        <w:rPr>
          <w:rFonts w:ascii="Arial" w:eastAsia="Arial" w:hAnsi="Arial" w:cs="Arial"/>
          <w:sz w:val="22"/>
          <w:szCs w:val="22"/>
        </w:rPr>
        <w:t xml:space="preserve"> </w:t>
      </w:r>
      <w:r w:rsidR="4A997DE1" w:rsidRPr="004C1A19">
        <w:rPr>
          <w:rFonts w:ascii="Arial" w:eastAsia="Arial" w:hAnsi="Arial" w:cs="Arial"/>
          <w:sz w:val="22"/>
          <w:szCs w:val="22"/>
        </w:rPr>
        <w:t>Clinical Staff- Security Support Strategy</w:t>
      </w:r>
      <w:r w:rsidR="74FB078C" w:rsidRPr="004C1A19">
        <w:rPr>
          <w:rFonts w:ascii="Arial" w:eastAsia="Arial" w:hAnsi="Arial" w:cs="Arial"/>
          <w:sz w:val="22"/>
          <w:szCs w:val="22"/>
        </w:rPr>
        <w:t xml:space="preserve"> as well as </w:t>
      </w:r>
      <w:r w:rsidR="4A997DE1" w:rsidRPr="004C1A19">
        <w:rPr>
          <w:rFonts w:ascii="Arial" w:eastAsia="Arial" w:hAnsi="Arial" w:cs="Arial"/>
          <w:sz w:val="22"/>
          <w:szCs w:val="22"/>
        </w:rPr>
        <w:t xml:space="preserve">Violence &amp; Aggression Policy  </w:t>
      </w:r>
      <w:r w:rsidR="44F010D5" w:rsidRPr="004C1A19">
        <w:rPr>
          <w:rFonts w:ascii="Arial" w:eastAsia="Arial" w:hAnsi="Arial" w:cs="Arial"/>
          <w:sz w:val="22"/>
          <w:szCs w:val="22"/>
        </w:rPr>
        <w:t xml:space="preserve"> </w:t>
      </w:r>
      <w:r>
        <w:rPr>
          <w:rFonts w:ascii="Arial" w:eastAsia="Arial" w:hAnsi="Arial" w:cs="Arial"/>
          <w:sz w:val="22"/>
          <w:szCs w:val="22"/>
        </w:rPr>
        <w:br/>
      </w:r>
    </w:p>
    <w:p w:rsidR="00417254" w:rsidRDefault="00417254" w:rsidP="00417254">
      <w:pPr>
        <w:pStyle w:val="ListParagraph"/>
        <w:numPr>
          <w:ilvl w:val="0"/>
          <w:numId w:val="15"/>
        </w:numPr>
        <w:spacing w:after="120"/>
        <w:rPr>
          <w:rFonts w:ascii="Arial" w:eastAsia="Arial" w:hAnsi="Arial" w:cs="Arial"/>
          <w:sz w:val="22"/>
          <w:szCs w:val="22"/>
        </w:rPr>
      </w:pPr>
      <w:r w:rsidRPr="00417254">
        <w:rPr>
          <w:rFonts w:ascii="Arial" w:eastAsia="Arial" w:hAnsi="Arial" w:cs="Arial"/>
          <w:sz w:val="22"/>
          <w:szCs w:val="22"/>
        </w:rPr>
        <w:t xml:space="preserve">cultural and spiritual </w:t>
      </w:r>
      <w:r>
        <w:rPr>
          <w:rFonts w:ascii="Arial" w:eastAsia="Arial" w:hAnsi="Arial" w:cs="Arial"/>
          <w:sz w:val="22"/>
          <w:szCs w:val="22"/>
        </w:rPr>
        <w:t>interventions</w:t>
      </w:r>
      <w:r w:rsidRPr="00417254">
        <w:rPr>
          <w:rFonts w:ascii="Arial" w:eastAsia="Arial" w:hAnsi="Arial" w:cs="Arial"/>
          <w:sz w:val="22"/>
          <w:szCs w:val="22"/>
        </w:rPr>
        <w:t xml:space="preserve"> on the wards </w:t>
      </w:r>
      <w:r>
        <w:rPr>
          <w:rFonts w:ascii="Arial" w:eastAsia="Arial" w:hAnsi="Arial" w:cs="Arial"/>
          <w:sz w:val="22"/>
          <w:szCs w:val="22"/>
        </w:rPr>
        <w:t>via the Chaplaincy team</w:t>
      </w:r>
    </w:p>
    <w:p w:rsidR="00642E2C" w:rsidRPr="0020011B" w:rsidRDefault="00642E2C" w:rsidP="0020011B">
      <w:pPr>
        <w:spacing w:after="120"/>
        <w:rPr>
          <w:rFonts w:ascii="Arial" w:eastAsia="Arial" w:hAnsi="Arial" w:cs="Arial"/>
        </w:rPr>
      </w:pPr>
    </w:p>
    <w:p w:rsidR="00EC4FD4" w:rsidRPr="004C1A19" w:rsidRDefault="00E31456" w:rsidP="00B2527B">
      <w:pPr>
        <w:pStyle w:val="ListParagraph"/>
        <w:numPr>
          <w:ilvl w:val="1"/>
          <w:numId w:val="14"/>
        </w:numPr>
        <w:spacing w:after="120"/>
        <w:rPr>
          <w:rFonts w:ascii="Arial" w:eastAsia="Calibri" w:hAnsi="Arial" w:cs="Arial"/>
          <w:b/>
          <w:sz w:val="22"/>
          <w:szCs w:val="22"/>
        </w:rPr>
      </w:pPr>
      <w:r w:rsidRPr="004C1A19">
        <w:rPr>
          <w:rFonts w:ascii="Arial" w:eastAsia="Calibri" w:hAnsi="Arial" w:cs="Arial"/>
          <w:b/>
          <w:sz w:val="22"/>
          <w:szCs w:val="22"/>
          <w:u w:val="single"/>
        </w:rPr>
        <w:t>Indicator six</w:t>
      </w:r>
      <w:r w:rsidR="007924B5">
        <w:rPr>
          <w:rFonts w:ascii="Arial" w:eastAsia="Calibri" w:hAnsi="Arial" w:cs="Arial"/>
          <w:b/>
          <w:sz w:val="22"/>
          <w:szCs w:val="22"/>
          <w:u w:val="single"/>
        </w:rPr>
        <w:t xml:space="preserve"> (Staff Survey)</w:t>
      </w:r>
      <w:r w:rsidRPr="004C1A19">
        <w:rPr>
          <w:rFonts w:ascii="Arial" w:eastAsia="Calibri" w:hAnsi="Arial" w:cs="Arial"/>
          <w:b/>
          <w:sz w:val="22"/>
          <w:szCs w:val="22"/>
        </w:rPr>
        <w:t>:</w:t>
      </w:r>
      <w:r w:rsidRPr="004C1A19">
        <w:rPr>
          <w:rFonts w:ascii="Arial" w:eastAsia="Calibri" w:hAnsi="Arial" w:cs="Arial"/>
          <w:b/>
          <w:sz w:val="22"/>
          <w:szCs w:val="22"/>
        </w:rPr>
        <w:br/>
      </w:r>
      <w:r w:rsidRPr="004C1A19">
        <w:rPr>
          <w:rFonts w:ascii="Arial" w:eastAsia="Calibri" w:hAnsi="Arial" w:cs="Arial"/>
          <w:b/>
          <w:sz w:val="22"/>
          <w:szCs w:val="22"/>
        </w:rPr>
        <w:tab/>
      </w:r>
      <w:r w:rsidRPr="004C1A19">
        <w:rPr>
          <w:rFonts w:ascii="Arial" w:eastAsia="Calibri" w:hAnsi="Arial" w:cs="Arial"/>
          <w:b/>
          <w:sz w:val="22"/>
          <w:szCs w:val="22"/>
        </w:rPr>
        <w:br/>
        <w:t>Percentage of staff experiencing harassment bullying or abuse f</w:t>
      </w:r>
      <w:r w:rsidR="004C1A19" w:rsidRPr="004C1A19">
        <w:rPr>
          <w:rFonts w:ascii="Arial" w:eastAsia="Calibri" w:hAnsi="Arial" w:cs="Arial"/>
          <w:b/>
          <w:sz w:val="22"/>
          <w:szCs w:val="22"/>
        </w:rPr>
        <w:t>rom staff in the last 12 months</w:t>
      </w:r>
    </w:p>
    <w:p w:rsidR="004C1A19" w:rsidRPr="00EC4FD4" w:rsidRDefault="004C1A19" w:rsidP="004C1A19">
      <w:pPr>
        <w:pStyle w:val="ListParagraph"/>
        <w:spacing w:after="120"/>
        <w:rPr>
          <w:rFonts w:ascii="Arial" w:eastAsia="Calibri" w:hAnsi="Arial" w:cs="Arial"/>
          <w:b/>
          <w:sz w:val="20"/>
        </w:rPr>
      </w:pPr>
    </w:p>
    <w:p w:rsidR="00E31456" w:rsidRPr="00EC4FD4" w:rsidRDefault="00E31456" w:rsidP="00EC4FD4">
      <w:pPr>
        <w:pStyle w:val="ListParagraph"/>
        <w:spacing w:after="120"/>
        <w:rPr>
          <w:rFonts w:ascii="Arial" w:eastAsia="Calibri" w:hAnsi="Arial" w:cs="Arial"/>
          <w:b/>
          <w:sz w:val="20"/>
        </w:rPr>
      </w:pPr>
      <w:r>
        <w:rPr>
          <w:rFonts w:eastAsia="Calibri"/>
          <w:noProof/>
        </w:rPr>
        <w:drawing>
          <wp:inline distT="0" distB="0" distL="0" distR="0" wp14:anchorId="1CD2BE6F" wp14:editId="08A5BC70">
            <wp:extent cx="5734050" cy="2857500"/>
            <wp:effectExtent l="0" t="0" r="19050" b="19050"/>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7F129049" w:rsidRPr="00417254" w:rsidRDefault="7F129049" w:rsidP="00417254">
      <w:pPr>
        <w:spacing w:after="120"/>
        <w:rPr>
          <w:rFonts w:ascii="Arial" w:hAnsi="Arial" w:cs="Arial"/>
        </w:rPr>
      </w:pPr>
    </w:p>
    <w:p w:rsidR="00C26337" w:rsidRDefault="00C26337" w:rsidP="7F129049">
      <w:pPr>
        <w:spacing w:after="120"/>
        <w:rPr>
          <w:rFonts w:ascii="Arial" w:eastAsia="Calibri" w:hAnsi="Arial" w:cs="Arial"/>
          <w:b/>
          <w:bCs/>
        </w:rPr>
      </w:pPr>
      <w:r>
        <w:rPr>
          <w:rFonts w:ascii="Arial" w:eastAsia="Calibri" w:hAnsi="Arial" w:cs="Arial"/>
          <w:b/>
          <w:bCs/>
        </w:rPr>
        <w:t>Narrative:</w:t>
      </w:r>
    </w:p>
    <w:p w:rsidR="00C26337" w:rsidRPr="002B76AF" w:rsidRDefault="007924B5" w:rsidP="007924B5">
      <w:pPr>
        <w:pStyle w:val="ListParagraph"/>
        <w:numPr>
          <w:ilvl w:val="0"/>
          <w:numId w:val="15"/>
        </w:numPr>
        <w:spacing w:after="120"/>
        <w:rPr>
          <w:rFonts w:ascii="Arial" w:eastAsia="Calibri" w:hAnsi="Arial" w:cs="Arial"/>
          <w:bCs/>
          <w:sz w:val="22"/>
          <w:szCs w:val="22"/>
        </w:rPr>
      </w:pPr>
      <w:r>
        <w:rPr>
          <w:rFonts w:ascii="Arial" w:eastAsia="Calibri" w:hAnsi="Arial" w:cs="Arial"/>
          <w:bCs/>
          <w:sz w:val="22"/>
          <w:szCs w:val="22"/>
        </w:rPr>
        <w:t>37% (753</w:t>
      </w:r>
      <w:r w:rsidRPr="007924B5">
        <w:rPr>
          <w:rFonts w:ascii="Arial" w:eastAsia="Calibri" w:hAnsi="Arial" w:cs="Arial"/>
          <w:bCs/>
          <w:sz w:val="22"/>
          <w:szCs w:val="22"/>
        </w:rPr>
        <w:t>) of our BAME staff responded to this question in 2019,</w:t>
      </w:r>
      <w:r w:rsidR="00C26337" w:rsidRPr="002B76AF">
        <w:rPr>
          <w:rFonts w:ascii="Arial" w:eastAsia="Calibri" w:hAnsi="Arial" w:cs="Arial"/>
          <w:bCs/>
          <w:sz w:val="22"/>
          <w:szCs w:val="22"/>
        </w:rPr>
        <w:t xml:space="preserve"> which </w:t>
      </w:r>
      <w:r w:rsidR="00A510BF" w:rsidRPr="002B76AF">
        <w:rPr>
          <w:rFonts w:ascii="Arial" w:eastAsia="Calibri" w:hAnsi="Arial" w:cs="Arial"/>
          <w:bCs/>
          <w:sz w:val="22"/>
          <w:szCs w:val="22"/>
        </w:rPr>
        <w:t xml:space="preserve">again </w:t>
      </w:r>
      <w:r w:rsidR="00C26337" w:rsidRPr="002B76AF">
        <w:rPr>
          <w:rFonts w:ascii="Arial" w:eastAsia="Calibri" w:hAnsi="Arial" w:cs="Arial"/>
          <w:bCs/>
          <w:sz w:val="22"/>
          <w:szCs w:val="22"/>
        </w:rPr>
        <w:t>is almost 100 more than in 2018 which may be an outcome from requesting staff to report incidents</w:t>
      </w:r>
    </w:p>
    <w:p w:rsidR="00C26337" w:rsidRPr="002B76AF" w:rsidRDefault="00C26337" w:rsidP="00A510BF">
      <w:pPr>
        <w:pStyle w:val="ListParagraph"/>
        <w:spacing w:after="120"/>
        <w:rPr>
          <w:rFonts w:ascii="Arial" w:eastAsia="Calibri" w:hAnsi="Arial" w:cs="Arial"/>
          <w:bCs/>
          <w:sz w:val="22"/>
          <w:szCs w:val="22"/>
        </w:rPr>
      </w:pPr>
    </w:p>
    <w:p w:rsidR="53964027" w:rsidRPr="002B76AF" w:rsidRDefault="53964027" w:rsidP="7F129049">
      <w:pPr>
        <w:spacing w:after="120"/>
        <w:rPr>
          <w:rFonts w:ascii="Arial" w:eastAsia="Calibri" w:hAnsi="Arial" w:cs="Arial"/>
          <w:u w:val="single"/>
        </w:rPr>
      </w:pPr>
      <w:r w:rsidRPr="002B76AF">
        <w:rPr>
          <w:rFonts w:ascii="Arial" w:eastAsia="Calibri" w:hAnsi="Arial" w:cs="Arial"/>
          <w:b/>
          <w:bCs/>
        </w:rPr>
        <w:lastRenderedPageBreak/>
        <w:t>Actions taken</w:t>
      </w:r>
      <w:r w:rsidR="00F764B2">
        <w:rPr>
          <w:rFonts w:ascii="Arial" w:eastAsia="Calibri" w:hAnsi="Arial" w:cs="Arial"/>
          <w:b/>
          <w:bCs/>
        </w:rPr>
        <w:t xml:space="preserve"> </w:t>
      </w:r>
      <w:r w:rsidR="00F764B2">
        <w:rPr>
          <w:rFonts w:ascii="Arial" w:eastAsia="Calibri" w:hAnsi="Arial" w:cs="Arial"/>
        </w:rPr>
        <w:t>(April 2019-March 2020)</w:t>
      </w:r>
      <w:r w:rsidRPr="002B76AF">
        <w:rPr>
          <w:rFonts w:ascii="Arial" w:eastAsia="Calibri" w:hAnsi="Arial" w:cs="Arial"/>
          <w:b/>
          <w:bCs/>
        </w:rPr>
        <w:t>:</w:t>
      </w:r>
    </w:p>
    <w:p w:rsidR="00A510BF" w:rsidRPr="002B76AF" w:rsidRDefault="00A510BF" w:rsidP="00A510BF">
      <w:pPr>
        <w:pStyle w:val="ListParagraph"/>
        <w:numPr>
          <w:ilvl w:val="0"/>
          <w:numId w:val="12"/>
        </w:numPr>
        <w:spacing w:after="120"/>
        <w:rPr>
          <w:rFonts w:ascii="Arial" w:hAnsi="Arial" w:cs="Arial"/>
          <w:sz w:val="22"/>
          <w:szCs w:val="22"/>
        </w:rPr>
      </w:pPr>
      <w:r w:rsidRPr="002B76AF">
        <w:rPr>
          <w:rFonts w:ascii="Arial" w:hAnsi="Arial" w:cs="Arial"/>
          <w:sz w:val="22"/>
          <w:szCs w:val="22"/>
        </w:rPr>
        <w:t>The Trust launched a new appraisal process, which reviews performance including behaviours section aligned to our Trust values (care, quality, commitment). If an employee does not demonstrate the behaviours aligned to our organisation, the appraisal will include a</w:t>
      </w:r>
    </w:p>
    <w:p w:rsidR="00A510BF" w:rsidRPr="002B76AF" w:rsidRDefault="00A510BF" w:rsidP="00A510BF">
      <w:pPr>
        <w:pStyle w:val="ListParagraph"/>
        <w:spacing w:after="120"/>
        <w:rPr>
          <w:rFonts w:ascii="Arial" w:hAnsi="Arial" w:cs="Arial"/>
          <w:sz w:val="22"/>
          <w:szCs w:val="22"/>
        </w:rPr>
      </w:pPr>
      <w:proofErr w:type="gramStart"/>
      <w:r w:rsidRPr="002B76AF">
        <w:rPr>
          <w:rFonts w:ascii="Arial" w:hAnsi="Arial" w:cs="Arial"/>
          <w:sz w:val="22"/>
          <w:szCs w:val="22"/>
        </w:rPr>
        <w:t>discussion</w:t>
      </w:r>
      <w:proofErr w:type="gramEnd"/>
      <w:r w:rsidRPr="002B76AF">
        <w:rPr>
          <w:rFonts w:ascii="Arial" w:hAnsi="Arial" w:cs="Arial"/>
          <w:sz w:val="22"/>
          <w:szCs w:val="22"/>
        </w:rPr>
        <w:t xml:space="preserve"> about that and the score attributed reflective of the behaviours demonstrated.</w:t>
      </w:r>
    </w:p>
    <w:p w:rsidR="00A510BF" w:rsidRPr="002B76AF" w:rsidRDefault="00A510BF" w:rsidP="00A510BF">
      <w:pPr>
        <w:pStyle w:val="ListParagraph"/>
        <w:spacing w:after="120"/>
        <w:rPr>
          <w:rFonts w:ascii="Arial" w:hAnsi="Arial" w:cs="Arial"/>
          <w:sz w:val="22"/>
          <w:szCs w:val="22"/>
        </w:rPr>
      </w:pPr>
    </w:p>
    <w:p w:rsidR="12EE0390" w:rsidRPr="002B76AF" w:rsidRDefault="00A510BF" w:rsidP="00A510BF">
      <w:pPr>
        <w:pStyle w:val="ListParagraph"/>
        <w:numPr>
          <w:ilvl w:val="0"/>
          <w:numId w:val="12"/>
        </w:numPr>
        <w:spacing w:after="120"/>
        <w:rPr>
          <w:rFonts w:ascii="Arial" w:hAnsi="Arial" w:cs="Arial"/>
          <w:sz w:val="22"/>
          <w:szCs w:val="22"/>
        </w:rPr>
      </w:pPr>
      <w:r w:rsidRPr="002B76AF">
        <w:rPr>
          <w:rFonts w:ascii="Arial" w:hAnsi="Arial" w:cs="Arial"/>
          <w:sz w:val="22"/>
          <w:szCs w:val="22"/>
        </w:rPr>
        <w:t>As part of the Trust's commitment to eradicating bullying and harassment, and encouraging staff to raise concerns as part of the Freedom to Speak Up campaign the Trust has more than 20 Speak Up Champions with whom staff can discuss and raise concerns that they may have.</w:t>
      </w:r>
      <w:r w:rsidR="00417254" w:rsidRPr="002B76AF">
        <w:rPr>
          <w:sz w:val="22"/>
          <w:szCs w:val="22"/>
        </w:rPr>
        <w:br/>
      </w:r>
    </w:p>
    <w:p w:rsidR="004C1A19" w:rsidRPr="002B76AF" w:rsidRDefault="002B76AF" w:rsidP="59D79B20">
      <w:pPr>
        <w:pStyle w:val="ListParagraph"/>
        <w:numPr>
          <w:ilvl w:val="0"/>
          <w:numId w:val="12"/>
        </w:numPr>
        <w:spacing w:after="120"/>
        <w:rPr>
          <w:rFonts w:ascii="Arial" w:hAnsi="Arial" w:cs="Arial"/>
          <w:sz w:val="22"/>
          <w:szCs w:val="22"/>
        </w:rPr>
      </w:pPr>
      <w:r w:rsidRPr="002B76AF">
        <w:rPr>
          <w:rFonts w:ascii="Arial" w:hAnsi="Arial" w:cs="Arial"/>
          <w:sz w:val="22"/>
          <w:szCs w:val="22"/>
        </w:rPr>
        <w:t>Providing staff with psychological safety as well as standing in order to</w:t>
      </w:r>
      <w:r w:rsidR="60FC608E" w:rsidRPr="002B76AF">
        <w:rPr>
          <w:rFonts w:ascii="Arial" w:hAnsi="Arial" w:cs="Arial"/>
          <w:sz w:val="22"/>
          <w:szCs w:val="22"/>
        </w:rPr>
        <w:t xml:space="preserve"> better understand t</w:t>
      </w:r>
      <w:r w:rsidRPr="002B76AF">
        <w:rPr>
          <w:rFonts w:ascii="Arial" w:hAnsi="Arial" w:cs="Arial"/>
          <w:sz w:val="22"/>
          <w:szCs w:val="22"/>
        </w:rPr>
        <w:t xml:space="preserve">he kinds of BHA taking place and implementing interventions accordingly </w:t>
      </w:r>
      <w:r w:rsidR="004C1A19" w:rsidRPr="002B76AF">
        <w:rPr>
          <w:sz w:val="22"/>
          <w:szCs w:val="22"/>
        </w:rPr>
        <w:br/>
      </w:r>
    </w:p>
    <w:p w:rsidR="00642E2C" w:rsidRPr="001C34DD" w:rsidRDefault="2F9FEC1D" w:rsidP="00642E2C">
      <w:pPr>
        <w:pStyle w:val="ListParagraph"/>
        <w:numPr>
          <w:ilvl w:val="0"/>
          <w:numId w:val="12"/>
        </w:numPr>
        <w:spacing w:after="120"/>
        <w:rPr>
          <w:sz w:val="22"/>
          <w:szCs w:val="22"/>
        </w:rPr>
      </w:pPr>
      <w:r w:rsidRPr="002B76AF">
        <w:rPr>
          <w:rFonts w:ascii="Arial" w:hAnsi="Arial" w:cs="Arial"/>
          <w:sz w:val="22"/>
          <w:szCs w:val="22"/>
        </w:rPr>
        <w:t xml:space="preserve">continuing to implement a number of wellbeing events and initiatives, such as the Employee Assistance Programme </w:t>
      </w:r>
    </w:p>
    <w:p w:rsidR="59D79B20" w:rsidRDefault="59D79B20" w:rsidP="002B76AF">
      <w:pPr>
        <w:spacing w:after="120"/>
        <w:rPr>
          <w:rFonts w:ascii="Arial" w:hAnsi="Arial" w:cs="Arial"/>
        </w:rPr>
      </w:pPr>
    </w:p>
    <w:p w:rsidR="00FC4BB8" w:rsidRDefault="00FC4BB8" w:rsidP="00FC4BB8">
      <w:pPr>
        <w:spacing w:after="120" w:line="240" w:lineRule="auto"/>
        <w:ind w:left="720" w:hanging="720"/>
        <w:rPr>
          <w:rFonts w:ascii="Arial" w:eastAsia="Calibri" w:hAnsi="Arial" w:cs="Arial"/>
          <w:b/>
        </w:rPr>
      </w:pPr>
      <w:r w:rsidRPr="004C1A19">
        <w:rPr>
          <w:rFonts w:ascii="Arial" w:eastAsia="Calibri" w:hAnsi="Arial" w:cs="Arial"/>
          <w:b/>
          <w:bCs/>
        </w:rPr>
        <w:t>3.7</w:t>
      </w:r>
      <w:r w:rsidRPr="004C1A19">
        <w:rPr>
          <w:rFonts w:ascii="Arial" w:eastAsia="Calibri" w:hAnsi="Arial" w:cs="Arial"/>
          <w:b/>
        </w:rPr>
        <w:tab/>
      </w:r>
      <w:r w:rsidRPr="004C1A19">
        <w:rPr>
          <w:rFonts w:ascii="Arial" w:eastAsia="Calibri" w:hAnsi="Arial" w:cs="Arial"/>
          <w:b/>
          <w:bCs/>
        </w:rPr>
        <w:t xml:space="preserve"> </w:t>
      </w:r>
      <w:r w:rsidRPr="004C1A19">
        <w:rPr>
          <w:rFonts w:ascii="Arial" w:eastAsia="Calibri" w:hAnsi="Arial" w:cs="Arial"/>
          <w:b/>
          <w:bCs/>
          <w:u w:val="single"/>
        </w:rPr>
        <w:t>Indicator seven</w:t>
      </w:r>
      <w:r w:rsidRPr="004C1A19">
        <w:rPr>
          <w:rFonts w:ascii="Arial" w:eastAsia="Calibri" w:hAnsi="Arial" w:cs="Arial"/>
          <w:b/>
          <w:bCs/>
        </w:rPr>
        <w:t>:</w:t>
      </w:r>
      <w:r w:rsidRPr="004C1A19">
        <w:rPr>
          <w:rFonts w:ascii="Arial" w:eastAsia="Calibri" w:hAnsi="Arial" w:cs="Arial"/>
          <w:b/>
        </w:rPr>
        <w:br/>
      </w:r>
      <w:r w:rsidRPr="004C1A19">
        <w:rPr>
          <w:rFonts w:ascii="Arial" w:eastAsia="Calibri" w:hAnsi="Arial" w:cs="Arial"/>
          <w:b/>
        </w:rPr>
        <w:tab/>
      </w:r>
      <w:r w:rsidRPr="004C1A19">
        <w:rPr>
          <w:rFonts w:ascii="Arial" w:eastAsia="Calibri" w:hAnsi="Arial" w:cs="Arial"/>
          <w:b/>
        </w:rPr>
        <w:br/>
      </w:r>
      <w:r w:rsidRPr="004C1A19">
        <w:rPr>
          <w:rFonts w:ascii="Arial" w:eastAsia="Calibri" w:hAnsi="Arial" w:cs="Arial"/>
          <w:b/>
          <w:bCs/>
        </w:rPr>
        <w:t>Percentage of staff believing that organisation provides equal opportunities for career progression or promotion</w:t>
      </w:r>
      <w:r w:rsidR="00D73305" w:rsidRPr="004C1A19">
        <w:rPr>
          <w:rFonts w:ascii="Arial" w:eastAsia="Calibri" w:hAnsi="Arial" w:cs="Arial"/>
          <w:b/>
          <w:bCs/>
        </w:rPr>
        <w:t>.</w:t>
      </w:r>
      <w:r w:rsidR="00D73305" w:rsidRPr="004C1A19">
        <w:rPr>
          <w:rFonts w:ascii="Arial" w:eastAsia="Calibri" w:hAnsi="Arial" w:cs="Arial"/>
          <w:b/>
        </w:rPr>
        <w:br/>
      </w:r>
      <w:r w:rsidR="00D73305">
        <w:rPr>
          <w:rFonts w:ascii="Arial" w:eastAsia="Calibri" w:hAnsi="Arial" w:cs="Arial"/>
          <w:b/>
          <w:sz w:val="20"/>
        </w:rPr>
        <w:br/>
      </w:r>
      <w:r w:rsidR="00D73305">
        <w:rPr>
          <w:rFonts w:ascii="Arial" w:eastAsia="Calibri" w:hAnsi="Arial" w:cs="Arial"/>
          <w:b/>
          <w:noProof/>
          <w:lang w:eastAsia="en-GB"/>
        </w:rPr>
        <w:drawing>
          <wp:inline distT="0" distB="0" distL="0" distR="0" wp14:anchorId="3D30A78E" wp14:editId="32245C29">
            <wp:extent cx="5981700" cy="3086100"/>
            <wp:effectExtent l="0" t="0" r="19050" b="19050"/>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58CC1441" w:rsidRPr="004C1A19" w:rsidRDefault="58CC1441" w:rsidP="00417254">
      <w:pPr>
        <w:pStyle w:val="ListParagraph"/>
        <w:spacing w:after="120"/>
        <w:rPr>
          <w:sz w:val="22"/>
          <w:szCs w:val="22"/>
        </w:rPr>
      </w:pPr>
    </w:p>
    <w:p w:rsidR="002B76AF" w:rsidRPr="002B76AF" w:rsidRDefault="002B76AF" w:rsidP="002B76AF">
      <w:pPr>
        <w:spacing w:after="120" w:line="240" w:lineRule="auto"/>
        <w:rPr>
          <w:rFonts w:ascii="Arial" w:eastAsia="Calibri" w:hAnsi="Arial" w:cs="Arial"/>
          <w:b/>
          <w:bCs/>
        </w:rPr>
      </w:pPr>
      <w:r w:rsidRPr="002B76AF">
        <w:rPr>
          <w:rFonts w:ascii="Arial" w:eastAsia="Calibri" w:hAnsi="Arial" w:cs="Arial"/>
          <w:b/>
          <w:bCs/>
        </w:rPr>
        <w:t>Narrative:</w:t>
      </w:r>
    </w:p>
    <w:p w:rsidR="002B76AF" w:rsidRDefault="007924B5" w:rsidP="007924B5">
      <w:pPr>
        <w:pStyle w:val="ListParagraph"/>
        <w:numPr>
          <w:ilvl w:val="0"/>
          <w:numId w:val="15"/>
        </w:numPr>
        <w:spacing w:after="120"/>
        <w:rPr>
          <w:rFonts w:ascii="Arial" w:eastAsia="Calibri" w:hAnsi="Arial" w:cs="Arial"/>
          <w:bCs/>
          <w:sz w:val="22"/>
        </w:rPr>
      </w:pPr>
      <w:r>
        <w:rPr>
          <w:rFonts w:ascii="Arial" w:eastAsia="Calibri" w:hAnsi="Arial" w:cs="Arial"/>
          <w:bCs/>
          <w:sz w:val="22"/>
        </w:rPr>
        <w:t>24% (496</w:t>
      </w:r>
      <w:r w:rsidRPr="007924B5">
        <w:rPr>
          <w:rFonts w:ascii="Arial" w:eastAsia="Calibri" w:hAnsi="Arial" w:cs="Arial"/>
          <w:bCs/>
          <w:sz w:val="22"/>
        </w:rPr>
        <w:t>) of our BAME staff responded to this question in 2019,</w:t>
      </w:r>
      <w:r w:rsidR="002B76AF" w:rsidRPr="002B76AF">
        <w:rPr>
          <w:rFonts w:ascii="Arial" w:eastAsia="Calibri" w:hAnsi="Arial" w:cs="Arial"/>
          <w:bCs/>
          <w:sz w:val="22"/>
        </w:rPr>
        <w:t xml:space="preserve"> which </w:t>
      </w:r>
      <w:r w:rsidR="002B76AF">
        <w:rPr>
          <w:rFonts w:ascii="Arial" w:eastAsia="Calibri" w:hAnsi="Arial" w:cs="Arial"/>
          <w:bCs/>
          <w:sz w:val="22"/>
        </w:rPr>
        <w:t>is 41</w:t>
      </w:r>
      <w:r w:rsidR="002B76AF" w:rsidRPr="002B76AF">
        <w:rPr>
          <w:rFonts w:ascii="Arial" w:eastAsia="Calibri" w:hAnsi="Arial" w:cs="Arial"/>
          <w:bCs/>
          <w:sz w:val="22"/>
        </w:rPr>
        <w:t xml:space="preserve"> more than in 2018 </w:t>
      </w:r>
    </w:p>
    <w:p w:rsidR="007924B5" w:rsidRPr="002B76AF" w:rsidRDefault="007924B5" w:rsidP="007924B5">
      <w:pPr>
        <w:pStyle w:val="ListParagraph"/>
        <w:spacing w:after="120"/>
        <w:rPr>
          <w:rFonts w:ascii="Arial" w:eastAsia="Calibri" w:hAnsi="Arial" w:cs="Arial"/>
          <w:bCs/>
          <w:sz w:val="22"/>
        </w:rPr>
      </w:pPr>
    </w:p>
    <w:p w:rsidR="58CC1441" w:rsidRPr="004C1A19" w:rsidRDefault="37529C40" w:rsidP="002B76AF">
      <w:pPr>
        <w:spacing w:after="120" w:line="240" w:lineRule="auto"/>
        <w:rPr>
          <w:rFonts w:ascii="Arial" w:eastAsia="Calibri" w:hAnsi="Arial" w:cs="Arial"/>
          <w:u w:val="single"/>
        </w:rPr>
      </w:pPr>
      <w:r w:rsidRPr="004C1A19">
        <w:rPr>
          <w:rFonts w:ascii="Arial" w:eastAsia="Calibri" w:hAnsi="Arial" w:cs="Arial"/>
          <w:b/>
          <w:bCs/>
        </w:rPr>
        <w:t>Actions taken</w:t>
      </w:r>
      <w:r w:rsidR="00F764B2">
        <w:rPr>
          <w:rFonts w:ascii="Arial" w:eastAsia="Calibri" w:hAnsi="Arial" w:cs="Arial"/>
          <w:b/>
          <w:bCs/>
        </w:rPr>
        <w:t xml:space="preserve"> </w:t>
      </w:r>
      <w:r w:rsidR="00F764B2">
        <w:rPr>
          <w:rFonts w:ascii="Arial" w:eastAsia="Calibri" w:hAnsi="Arial" w:cs="Arial"/>
        </w:rPr>
        <w:t>(April 2019-March 2020)</w:t>
      </w:r>
      <w:r w:rsidRPr="004C1A19">
        <w:rPr>
          <w:rFonts w:ascii="Arial" w:eastAsia="Calibri" w:hAnsi="Arial" w:cs="Arial"/>
          <w:b/>
          <w:bCs/>
        </w:rPr>
        <w:t>:</w:t>
      </w:r>
    </w:p>
    <w:p w:rsidR="00746E8E" w:rsidRPr="004C1A19" w:rsidRDefault="00746E8E" w:rsidP="00746E8E">
      <w:pPr>
        <w:pStyle w:val="ListParagraph"/>
        <w:numPr>
          <w:ilvl w:val="0"/>
          <w:numId w:val="11"/>
        </w:numPr>
        <w:spacing w:after="120"/>
        <w:rPr>
          <w:sz w:val="22"/>
          <w:szCs w:val="22"/>
        </w:rPr>
      </w:pPr>
      <w:r>
        <w:rPr>
          <w:rFonts w:ascii="Arial" w:eastAsia="Calibri" w:hAnsi="Arial" w:cs="Arial"/>
          <w:sz w:val="22"/>
          <w:szCs w:val="22"/>
        </w:rPr>
        <w:t xml:space="preserve">Integration of </w:t>
      </w:r>
      <w:r w:rsidR="001D3A5A">
        <w:rPr>
          <w:rFonts w:ascii="Arial" w:eastAsia="Calibri" w:hAnsi="Arial" w:cs="Arial"/>
          <w:sz w:val="22"/>
          <w:szCs w:val="22"/>
        </w:rPr>
        <w:t>CPD records</w:t>
      </w:r>
      <w:r>
        <w:rPr>
          <w:rFonts w:ascii="Arial" w:eastAsia="Calibri" w:hAnsi="Arial" w:cs="Arial"/>
          <w:sz w:val="22"/>
          <w:szCs w:val="22"/>
        </w:rPr>
        <w:t xml:space="preserve"> and ESR in order to monitor diversity </w:t>
      </w:r>
      <w:r w:rsidRPr="004C1A19">
        <w:rPr>
          <w:rFonts w:ascii="Arial" w:eastAsia="Calibri" w:hAnsi="Arial" w:cs="Arial"/>
          <w:sz w:val="22"/>
          <w:szCs w:val="22"/>
        </w:rPr>
        <w:t xml:space="preserve"> </w:t>
      </w:r>
      <w:r>
        <w:rPr>
          <w:rFonts w:ascii="Arial" w:eastAsia="Calibri" w:hAnsi="Arial" w:cs="Arial"/>
          <w:sz w:val="22"/>
          <w:szCs w:val="22"/>
        </w:rPr>
        <w:br/>
      </w:r>
    </w:p>
    <w:p w:rsidR="00083FD4" w:rsidRPr="00576216" w:rsidRDefault="00746E8E" w:rsidP="00083FD4">
      <w:pPr>
        <w:pStyle w:val="ListParagraph"/>
        <w:numPr>
          <w:ilvl w:val="0"/>
          <w:numId w:val="11"/>
        </w:numPr>
        <w:spacing w:after="120"/>
        <w:rPr>
          <w:rFonts w:ascii="Arial" w:eastAsiaTheme="minorEastAsia" w:hAnsi="Arial" w:cs="Arial"/>
          <w:sz w:val="22"/>
          <w:szCs w:val="22"/>
        </w:rPr>
      </w:pPr>
      <w:r w:rsidRPr="00576216">
        <w:rPr>
          <w:rFonts w:ascii="Arial" w:eastAsia="Calibri" w:hAnsi="Arial" w:cs="Arial"/>
          <w:sz w:val="22"/>
          <w:szCs w:val="22"/>
        </w:rPr>
        <w:t xml:space="preserve">Vacancies being advertised in our bi-weekly staff newsletter to promote transparency </w:t>
      </w:r>
      <w:r w:rsidR="00083FD4" w:rsidRPr="00576216">
        <w:rPr>
          <w:rFonts w:ascii="Arial" w:eastAsia="Calibri" w:hAnsi="Arial" w:cs="Arial"/>
          <w:sz w:val="22"/>
          <w:szCs w:val="22"/>
        </w:rPr>
        <w:br/>
      </w:r>
    </w:p>
    <w:p w:rsidR="00083FD4" w:rsidRPr="00576216" w:rsidRDefault="00083FD4" w:rsidP="00083FD4">
      <w:pPr>
        <w:pStyle w:val="ListParagraph"/>
        <w:numPr>
          <w:ilvl w:val="0"/>
          <w:numId w:val="11"/>
        </w:numPr>
        <w:spacing w:after="120"/>
        <w:rPr>
          <w:rFonts w:ascii="Arial" w:eastAsiaTheme="minorEastAsia" w:hAnsi="Arial" w:cs="Arial"/>
          <w:sz w:val="22"/>
          <w:szCs w:val="22"/>
        </w:rPr>
      </w:pPr>
      <w:r w:rsidRPr="00576216">
        <w:rPr>
          <w:rFonts w:ascii="Arial" w:eastAsiaTheme="minorEastAsia" w:hAnsi="Arial" w:cs="Arial"/>
          <w:sz w:val="22"/>
          <w:szCs w:val="22"/>
        </w:rPr>
        <w:t>Offering staff comprehensive annual appraisals with a focus on behaviours, objectives and career aspirations so these can be achieved</w:t>
      </w:r>
    </w:p>
    <w:p w:rsidR="00746E8E" w:rsidRPr="00576216" w:rsidRDefault="00746E8E" w:rsidP="00746E8E">
      <w:pPr>
        <w:pStyle w:val="ListParagraph"/>
        <w:spacing w:after="120"/>
        <w:rPr>
          <w:rFonts w:ascii="Arial" w:eastAsiaTheme="minorEastAsia" w:hAnsi="Arial" w:cs="Arial"/>
          <w:sz w:val="22"/>
          <w:szCs w:val="22"/>
        </w:rPr>
      </w:pPr>
    </w:p>
    <w:p w:rsidR="00586E66" w:rsidRPr="00576216" w:rsidRDefault="00872EBF" w:rsidP="00746E8E">
      <w:pPr>
        <w:pStyle w:val="ListParagraph"/>
        <w:numPr>
          <w:ilvl w:val="0"/>
          <w:numId w:val="11"/>
        </w:numPr>
        <w:spacing w:after="120"/>
        <w:rPr>
          <w:rFonts w:ascii="Arial" w:eastAsiaTheme="minorEastAsia" w:hAnsi="Arial" w:cs="Arial"/>
          <w:sz w:val="22"/>
          <w:szCs w:val="22"/>
        </w:rPr>
      </w:pPr>
      <w:r w:rsidRPr="00576216">
        <w:rPr>
          <w:rFonts w:ascii="Arial" w:eastAsiaTheme="minorEastAsia" w:hAnsi="Arial" w:cs="Arial"/>
          <w:sz w:val="22"/>
          <w:szCs w:val="22"/>
        </w:rPr>
        <w:lastRenderedPageBreak/>
        <w:t>Running a campaign called the “Big 5” which focused on 5 key themes from the staff survey. June was themed as “Race for Equality” which called for staff to:</w:t>
      </w:r>
    </w:p>
    <w:p w:rsidR="00586E66" w:rsidRPr="00576216" w:rsidRDefault="00872EBF" w:rsidP="00872EBF">
      <w:pPr>
        <w:pStyle w:val="ListParagraph"/>
        <w:numPr>
          <w:ilvl w:val="2"/>
          <w:numId w:val="11"/>
        </w:numPr>
        <w:spacing w:after="120"/>
        <w:rPr>
          <w:rFonts w:ascii="Arial" w:eastAsiaTheme="minorEastAsia" w:hAnsi="Arial" w:cs="Arial"/>
          <w:sz w:val="22"/>
          <w:szCs w:val="22"/>
        </w:rPr>
      </w:pPr>
      <w:r w:rsidRPr="00576216">
        <w:rPr>
          <w:rFonts w:ascii="Arial" w:eastAsiaTheme="minorEastAsia" w:hAnsi="Arial" w:cs="Arial"/>
          <w:sz w:val="22"/>
          <w:szCs w:val="22"/>
        </w:rPr>
        <w:t>make</w:t>
      </w:r>
      <w:r w:rsidR="00586E66" w:rsidRPr="00576216">
        <w:rPr>
          <w:rFonts w:ascii="Arial" w:eastAsiaTheme="minorEastAsia" w:hAnsi="Arial" w:cs="Arial"/>
          <w:sz w:val="22"/>
          <w:szCs w:val="22"/>
        </w:rPr>
        <w:t xml:space="preserve"> sure staff know that it’s okay to talk about any equality issues and</w:t>
      </w:r>
    </w:p>
    <w:p w:rsidR="00872EBF" w:rsidRPr="00576216" w:rsidRDefault="00586E66" w:rsidP="00872EBF">
      <w:pPr>
        <w:pStyle w:val="ListParagraph"/>
        <w:spacing w:after="120"/>
        <w:ind w:left="1440" w:firstLine="720"/>
        <w:rPr>
          <w:rFonts w:ascii="Arial" w:eastAsiaTheme="minorEastAsia" w:hAnsi="Arial" w:cs="Arial"/>
          <w:sz w:val="22"/>
          <w:szCs w:val="22"/>
        </w:rPr>
      </w:pPr>
      <w:proofErr w:type="gramStart"/>
      <w:r w:rsidRPr="00576216">
        <w:rPr>
          <w:rFonts w:ascii="Arial" w:eastAsiaTheme="minorEastAsia" w:hAnsi="Arial" w:cs="Arial"/>
          <w:sz w:val="22"/>
          <w:szCs w:val="22"/>
        </w:rPr>
        <w:t>who</w:t>
      </w:r>
      <w:proofErr w:type="gramEnd"/>
      <w:r w:rsidRPr="00576216">
        <w:rPr>
          <w:rFonts w:ascii="Arial" w:eastAsiaTheme="minorEastAsia" w:hAnsi="Arial" w:cs="Arial"/>
          <w:sz w:val="22"/>
          <w:szCs w:val="22"/>
        </w:rPr>
        <w:t xml:space="preserve"> to speak to should they have any concerns</w:t>
      </w:r>
    </w:p>
    <w:p w:rsidR="0065332B" w:rsidRPr="00576216" w:rsidRDefault="00872EBF" w:rsidP="0065332B">
      <w:pPr>
        <w:pStyle w:val="ListParagraph"/>
        <w:numPr>
          <w:ilvl w:val="2"/>
          <w:numId w:val="15"/>
        </w:numPr>
        <w:spacing w:after="120"/>
        <w:rPr>
          <w:rFonts w:ascii="Arial" w:eastAsiaTheme="minorEastAsia" w:hAnsi="Arial" w:cs="Arial"/>
          <w:sz w:val="22"/>
          <w:szCs w:val="22"/>
        </w:rPr>
      </w:pPr>
      <w:r w:rsidRPr="00576216">
        <w:rPr>
          <w:rFonts w:ascii="Arial" w:eastAsiaTheme="minorEastAsia" w:hAnsi="Arial" w:cs="Arial"/>
          <w:sz w:val="22"/>
          <w:szCs w:val="22"/>
        </w:rPr>
        <w:t>b</w:t>
      </w:r>
      <w:r w:rsidR="00586E66" w:rsidRPr="00576216">
        <w:rPr>
          <w:rFonts w:ascii="Arial" w:eastAsiaTheme="minorEastAsia" w:hAnsi="Arial" w:cs="Arial"/>
          <w:sz w:val="22"/>
          <w:szCs w:val="22"/>
        </w:rPr>
        <w:t>reak</w:t>
      </w:r>
      <w:r w:rsidRPr="00576216">
        <w:rPr>
          <w:rFonts w:ascii="Arial" w:eastAsiaTheme="minorEastAsia" w:hAnsi="Arial" w:cs="Arial"/>
          <w:sz w:val="22"/>
          <w:szCs w:val="22"/>
        </w:rPr>
        <w:t xml:space="preserve"> d</w:t>
      </w:r>
      <w:r w:rsidR="00586E66" w:rsidRPr="00576216">
        <w:rPr>
          <w:rFonts w:ascii="Arial" w:eastAsiaTheme="minorEastAsia" w:hAnsi="Arial" w:cs="Arial"/>
          <w:sz w:val="22"/>
          <w:szCs w:val="22"/>
        </w:rPr>
        <w:t>own</w:t>
      </w:r>
      <w:r w:rsidRPr="00576216">
        <w:rPr>
          <w:rFonts w:ascii="Arial" w:eastAsiaTheme="minorEastAsia" w:hAnsi="Arial" w:cs="Arial"/>
          <w:sz w:val="22"/>
          <w:szCs w:val="22"/>
        </w:rPr>
        <w:t xml:space="preserve"> barriers by</w:t>
      </w:r>
      <w:r w:rsidR="00586E66" w:rsidRPr="00576216">
        <w:rPr>
          <w:rFonts w:ascii="Arial" w:eastAsiaTheme="minorEastAsia" w:hAnsi="Arial" w:cs="Arial"/>
          <w:sz w:val="22"/>
          <w:szCs w:val="22"/>
        </w:rPr>
        <w:t xml:space="preserve"> showcasing the various career progression options available for staff</w:t>
      </w:r>
      <w:r w:rsidRPr="00576216">
        <w:rPr>
          <w:rFonts w:ascii="Arial" w:eastAsiaTheme="minorEastAsia" w:hAnsi="Arial" w:cs="Arial"/>
          <w:sz w:val="22"/>
          <w:szCs w:val="22"/>
        </w:rPr>
        <w:t xml:space="preserve"> </w:t>
      </w:r>
      <w:r w:rsidR="0065332B" w:rsidRPr="00576216">
        <w:rPr>
          <w:rFonts w:ascii="Arial" w:eastAsiaTheme="minorEastAsia" w:hAnsi="Arial" w:cs="Arial"/>
          <w:sz w:val="22"/>
          <w:szCs w:val="22"/>
        </w:rPr>
        <w:t>from different background</w:t>
      </w:r>
    </w:p>
    <w:p w:rsidR="0065332B" w:rsidRPr="00576216" w:rsidRDefault="0065332B" w:rsidP="0065332B">
      <w:pPr>
        <w:pStyle w:val="ListParagraph"/>
        <w:spacing w:after="120"/>
        <w:ind w:left="2160"/>
        <w:rPr>
          <w:rFonts w:ascii="Arial" w:eastAsiaTheme="minorEastAsia" w:hAnsi="Arial" w:cs="Arial"/>
          <w:sz w:val="22"/>
          <w:szCs w:val="22"/>
        </w:rPr>
      </w:pPr>
    </w:p>
    <w:p w:rsidR="0065332B" w:rsidRPr="00576216" w:rsidRDefault="00DA5716" w:rsidP="0065332B">
      <w:pPr>
        <w:pStyle w:val="ListParagraph"/>
        <w:numPr>
          <w:ilvl w:val="0"/>
          <w:numId w:val="15"/>
        </w:numPr>
        <w:spacing w:after="120"/>
        <w:rPr>
          <w:rFonts w:ascii="Arial" w:eastAsiaTheme="minorEastAsia" w:hAnsi="Arial" w:cs="Arial"/>
          <w:sz w:val="22"/>
          <w:szCs w:val="22"/>
        </w:rPr>
      </w:pPr>
      <w:r w:rsidRPr="00576216">
        <w:rPr>
          <w:rFonts w:ascii="Arial" w:eastAsiaTheme="minorEastAsia" w:hAnsi="Arial" w:cs="Arial"/>
          <w:sz w:val="22"/>
          <w:szCs w:val="22"/>
        </w:rPr>
        <w:t>April</w:t>
      </w:r>
      <w:r w:rsidR="0065332B" w:rsidRPr="00576216">
        <w:rPr>
          <w:rFonts w:ascii="Arial" w:eastAsiaTheme="minorEastAsia" w:hAnsi="Arial" w:cs="Arial"/>
          <w:color w:val="FF0000"/>
          <w:sz w:val="22"/>
          <w:szCs w:val="22"/>
        </w:rPr>
        <w:t xml:space="preserve"> </w:t>
      </w:r>
      <w:r w:rsidR="0065332B" w:rsidRPr="00576216">
        <w:rPr>
          <w:rFonts w:ascii="Arial" w:eastAsiaTheme="minorEastAsia" w:hAnsi="Arial" w:cs="Arial"/>
          <w:sz w:val="22"/>
          <w:szCs w:val="22"/>
        </w:rPr>
        <w:t>marked “Keep talking” in the “Big 5” campaign which enabled:</w:t>
      </w:r>
    </w:p>
    <w:p w:rsidR="0065332B" w:rsidRPr="00576216" w:rsidRDefault="0065332B" w:rsidP="0065332B">
      <w:pPr>
        <w:pStyle w:val="ListParagraph"/>
        <w:numPr>
          <w:ilvl w:val="2"/>
          <w:numId w:val="15"/>
        </w:numPr>
        <w:spacing w:after="120"/>
        <w:rPr>
          <w:rFonts w:ascii="Arial" w:eastAsiaTheme="minorEastAsia" w:hAnsi="Arial" w:cs="Arial"/>
          <w:sz w:val="22"/>
          <w:szCs w:val="22"/>
        </w:rPr>
      </w:pPr>
      <w:r w:rsidRPr="00576216">
        <w:rPr>
          <w:rFonts w:ascii="Arial" w:eastAsiaTheme="minorEastAsia" w:hAnsi="Arial" w:cs="Arial"/>
          <w:sz w:val="22"/>
          <w:szCs w:val="22"/>
        </w:rPr>
        <w:t xml:space="preserve">staff to communicate to senior leaders in the organisation to highlight what they need to support the best quality care via “Back to the floor” as well as “Night walk” events </w:t>
      </w:r>
      <w:r w:rsidRPr="00576216">
        <w:rPr>
          <w:rFonts w:asciiTheme="minorHAnsi" w:eastAsiaTheme="minorEastAsia" w:hAnsiTheme="minorHAnsi" w:cstheme="minorBidi"/>
          <w:sz w:val="22"/>
          <w:szCs w:val="22"/>
        </w:rPr>
        <w:br/>
      </w:r>
    </w:p>
    <w:p w:rsidR="00D33180" w:rsidRDefault="11BA4B76" w:rsidP="00746E8E">
      <w:pPr>
        <w:pStyle w:val="ListParagraph"/>
        <w:numPr>
          <w:ilvl w:val="0"/>
          <w:numId w:val="11"/>
        </w:numPr>
        <w:spacing w:after="120"/>
        <w:rPr>
          <w:rFonts w:asciiTheme="minorHAnsi" w:eastAsiaTheme="minorEastAsia" w:hAnsiTheme="minorHAnsi" w:cstheme="minorBidi"/>
          <w:sz w:val="22"/>
          <w:szCs w:val="22"/>
        </w:rPr>
        <w:sectPr w:rsidR="00D33180" w:rsidSect="00725B5F">
          <w:headerReference w:type="default" r:id="rId32"/>
          <w:footerReference w:type="default" r:id="rId33"/>
          <w:pgSz w:w="11907" w:h="16840" w:code="9"/>
          <w:pgMar w:top="720" w:right="720" w:bottom="720" w:left="720" w:header="737" w:footer="720" w:gutter="0"/>
          <w:cols w:space="708"/>
          <w:noEndnote/>
          <w:titlePg/>
          <w:docGrid w:linePitch="360"/>
        </w:sectPr>
      </w:pPr>
      <w:r w:rsidRPr="00576216">
        <w:rPr>
          <w:rFonts w:ascii="Arial" w:eastAsia="Calibri" w:hAnsi="Arial" w:cs="Arial"/>
          <w:sz w:val="22"/>
          <w:szCs w:val="22"/>
        </w:rPr>
        <w:t>Creating our new workforce 2020-202</w:t>
      </w:r>
      <w:r w:rsidR="00746E8E" w:rsidRPr="00576216">
        <w:rPr>
          <w:rFonts w:ascii="Arial" w:eastAsia="Calibri" w:hAnsi="Arial" w:cs="Arial"/>
          <w:sz w:val="22"/>
          <w:szCs w:val="22"/>
        </w:rPr>
        <w:t>3 People Strategy which includes plans to:</w:t>
      </w:r>
      <w:r w:rsidR="00746E8E" w:rsidRPr="00576216">
        <w:rPr>
          <w:rFonts w:ascii="Arial" w:eastAsia="Calibri" w:hAnsi="Arial" w:cs="Arial"/>
          <w:sz w:val="22"/>
          <w:szCs w:val="22"/>
        </w:rPr>
        <w:br/>
      </w:r>
    </w:p>
    <w:p w:rsidR="00746E8E" w:rsidRPr="00576216" w:rsidRDefault="00746E8E" w:rsidP="00746E8E">
      <w:pPr>
        <w:pStyle w:val="ListParagraph"/>
        <w:numPr>
          <w:ilvl w:val="0"/>
          <w:numId w:val="11"/>
        </w:numPr>
        <w:spacing w:after="120"/>
        <w:rPr>
          <w:rFonts w:asciiTheme="minorHAnsi" w:eastAsiaTheme="minorEastAsia" w:hAnsiTheme="minorHAnsi" w:cstheme="minorBidi"/>
          <w:sz w:val="22"/>
          <w:szCs w:val="22"/>
        </w:rPr>
      </w:pPr>
    </w:p>
    <w:p w:rsidR="00746E8E" w:rsidRPr="00576216" w:rsidRDefault="00746E8E" w:rsidP="00746E8E">
      <w:pPr>
        <w:pStyle w:val="ListParagraph"/>
        <w:numPr>
          <w:ilvl w:val="0"/>
          <w:numId w:val="11"/>
        </w:numPr>
        <w:spacing w:after="120"/>
        <w:rPr>
          <w:rFonts w:ascii="Arial" w:hAnsi="Arial" w:cs="Arial"/>
          <w:sz w:val="22"/>
          <w:szCs w:val="22"/>
        </w:rPr>
        <w:sectPr w:rsidR="00746E8E" w:rsidRPr="00576216" w:rsidSect="00D33180">
          <w:type w:val="continuous"/>
          <w:pgSz w:w="11907" w:h="16840" w:code="9"/>
          <w:pgMar w:top="720" w:right="720" w:bottom="720" w:left="720" w:header="737" w:footer="720" w:gutter="0"/>
          <w:cols w:num="2" w:space="708"/>
          <w:noEndnote/>
          <w:titlePg/>
          <w:docGrid w:linePitch="360"/>
        </w:sectPr>
      </w:pPr>
    </w:p>
    <w:p w:rsidR="00746E8E" w:rsidRPr="00576216" w:rsidRDefault="00746E8E" w:rsidP="00746E8E">
      <w:pPr>
        <w:pStyle w:val="ListParagraph"/>
        <w:numPr>
          <w:ilvl w:val="0"/>
          <w:numId w:val="18"/>
        </w:numPr>
        <w:spacing w:after="120"/>
        <w:rPr>
          <w:rFonts w:asciiTheme="minorHAnsi" w:eastAsiaTheme="minorEastAsia" w:hAnsiTheme="minorHAnsi" w:cstheme="minorBidi"/>
          <w:sz w:val="22"/>
          <w:szCs w:val="22"/>
        </w:rPr>
      </w:pPr>
      <w:r w:rsidRPr="00576216">
        <w:rPr>
          <w:rFonts w:ascii="Arial" w:hAnsi="Arial" w:cs="Arial"/>
          <w:sz w:val="22"/>
          <w:szCs w:val="22"/>
        </w:rPr>
        <w:lastRenderedPageBreak/>
        <w:t>Become a recognised Teaching Hospital  </w:t>
      </w:r>
    </w:p>
    <w:p w:rsidR="00746E8E" w:rsidRPr="00576216" w:rsidRDefault="00746E8E" w:rsidP="00746E8E">
      <w:pPr>
        <w:pStyle w:val="ListParagraph"/>
        <w:numPr>
          <w:ilvl w:val="0"/>
          <w:numId w:val="18"/>
        </w:numPr>
        <w:spacing w:after="120"/>
        <w:rPr>
          <w:rFonts w:asciiTheme="minorHAnsi" w:eastAsiaTheme="minorEastAsia" w:hAnsiTheme="minorHAnsi" w:cstheme="minorBidi"/>
          <w:sz w:val="22"/>
          <w:szCs w:val="22"/>
        </w:rPr>
      </w:pPr>
      <w:r w:rsidRPr="00576216">
        <w:rPr>
          <w:rFonts w:ascii="Arial" w:hAnsi="Arial" w:cs="Arial"/>
          <w:sz w:val="22"/>
          <w:szCs w:val="22"/>
        </w:rPr>
        <w:t>Provide a comprehensive careers development service encompassing advice, coaching, mentoring, networking and talent management </w:t>
      </w:r>
    </w:p>
    <w:p w:rsidR="00746E8E" w:rsidRPr="00576216" w:rsidRDefault="00746E8E" w:rsidP="00746E8E">
      <w:pPr>
        <w:pStyle w:val="ListParagraph"/>
        <w:numPr>
          <w:ilvl w:val="0"/>
          <w:numId w:val="18"/>
        </w:numPr>
        <w:spacing w:after="120"/>
        <w:rPr>
          <w:rFonts w:asciiTheme="minorHAnsi" w:eastAsiaTheme="minorEastAsia" w:hAnsiTheme="minorHAnsi" w:cstheme="minorBidi"/>
          <w:sz w:val="22"/>
          <w:szCs w:val="22"/>
        </w:rPr>
      </w:pPr>
      <w:r w:rsidRPr="00576216">
        <w:rPr>
          <w:rFonts w:ascii="Arial" w:hAnsi="Arial" w:cs="Arial"/>
          <w:sz w:val="22"/>
          <w:szCs w:val="22"/>
        </w:rPr>
        <w:t xml:space="preserve">Developing our staff to work differently; supporting, training and developing our existing workforce to work in new ways or perform new roles within the system </w:t>
      </w:r>
    </w:p>
    <w:p w:rsidR="00746E8E" w:rsidRPr="00576216" w:rsidRDefault="00746E8E" w:rsidP="00746E8E">
      <w:pPr>
        <w:pStyle w:val="ListParagraph"/>
        <w:numPr>
          <w:ilvl w:val="0"/>
          <w:numId w:val="18"/>
        </w:numPr>
        <w:spacing w:after="120"/>
        <w:rPr>
          <w:rFonts w:asciiTheme="minorHAnsi" w:eastAsiaTheme="minorEastAsia" w:hAnsiTheme="minorHAnsi" w:cstheme="minorBidi"/>
          <w:sz w:val="22"/>
          <w:szCs w:val="22"/>
        </w:rPr>
      </w:pPr>
      <w:r w:rsidRPr="00576216">
        <w:rPr>
          <w:rFonts w:ascii="Arial" w:hAnsi="Arial" w:cs="Arial"/>
          <w:sz w:val="22"/>
          <w:szCs w:val="22"/>
        </w:rPr>
        <w:lastRenderedPageBreak/>
        <w:t xml:space="preserve">Creating a coaching culture of distributed leadership where everyone can lead </w:t>
      </w:r>
    </w:p>
    <w:p w:rsidR="00746E8E" w:rsidRPr="00576216" w:rsidRDefault="00746E8E" w:rsidP="00746E8E">
      <w:pPr>
        <w:pStyle w:val="ListParagraph"/>
        <w:numPr>
          <w:ilvl w:val="0"/>
          <w:numId w:val="18"/>
        </w:numPr>
        <w:spacing w:after="120"/>
        <w:rPr>
          <w:rFonts w:asciiTheme="minorHAnsi" w:eastAsiaTheme="minorEastAsia" w:hAnsiTheme="minorHAnsi" w:cstheme="minorBidi"/>
          <w:sz w:val="22"/>
          <w:szCs w:val="22"/>
        </w:rPr>
      </w:pPr>
      <w:r w:rsidRPr="00576216">
        <w:rPr>
          <w:rFonts w:ascii="Arial" w:hAnsi="Arial" w:cs="Arial"/>
          <w:sz w:val="22"/>
          <w:szCs w:val="22"/>
        </w:rPr>
        <w:t xml:space="preserve">A new talent management framework setting out how we will attract and develop future leaders </w:t>
      </w:r>
    </w:p>
    <w:p w:rsidR="00746E8E" w:rsidRPr="00576216" w:rsidRDefault="00746E8E" w:rsidP="00746E8E">
      <w:pPr>
        <w:pStyle w:val="ListParagraph"/>
        <w:numPr>
          <w:ilvl w:val="0"/>
          <w:numId w:val="18"/>
        </w:numPr>
        <w:spacing w:after="120"/>
        <w:rPr>
          <w:rFonts w:asciiTheme="minorHAnsi" w:eastAsiaTheme="minorEastAsia" w:hAnsiTheme="minorHAnsi" w:cstheme="minorBidi"/>
          <w:sz w:val="22"/>
          <w:szCs w:val="22"/>
        </w:rPr>
      </w:pPr>
      <w:r w:rsidRPr="00576216">
        <w:rPr>
          <w:rFonts w:ascii="Arial" w:hAnsi="Arial" w:cs="Arial"/>
          <w:sz w:val="22"/>
          <w:szCs w:val="22"/>
        </w:rPr>
        <w:t>Providing quality improvement training at all levels to enable a culture of continuous improvement</w:t>
      </w:r>
    </w:p>
    <w:p w:rsidR="00D33180" w:rsidRDefault="00746E8E" w:rsidP="00083FD4">
      <w:pPr>
        <w:pStyle w:val="ListParagraph"/>
        <w:numPr>
          <w:ilvl w:val="0"/>
          <w:numId w:val="18"/>
        </w:numPr>
        <w:spacing w:after="120"/>
        <w:rPr>
          <w:rFonts w:ascii="Arial" w:hAnsi="Arial" w:cs="Arial"/>
          <w:sz w:val="22"/>
          <w:szCs w:val="22"/>
        </w:rPr>
        <w:sectPr w:rsidR="00D33180" w:rsidSect="00D33180">
          <w:type w:val="continuous"/>
          <w:pgSz w:w="11907" w:h="16840" w:code="9"/>
          <w:pgMar w:top="720" w:right="720" w:bottom="720" w:left="720" w:header="737" w:footer="720" w:gutter="0"/>
          <w:cols w:num="2" w:space="708"/>
          <w:noEndnote/>
          <w:titlePg/>
          <w:docGrid w:linePitch="360"/>
        </w:sectPr>
      </w:pPr>
      <w:r w:rsidRPr="00576216">
        <w:rPr>
          <w:rFonts w:ascii="Arial" w:hAnsi="Arial" w:cs="Arial"/>
          <w:sz w:val="22"/>
          <w:szCs w:val="22"/>
        </w:rPr>
        <w:t>Give people the opportunity to develop outside of their specialism</w:t>
      </w:r>
    </w:p>
    <w:p w:rsidR="00746E8E" w:rsidRPr="00576216" w:rsidRDefault="37529C40" w:rsidP="00083FD4">
      <w:pPr>
        <w:pStyle w:val="ListParagraph"/>
        <w:numPr>
          <w:ilvl w:val="0"/>
          <w:numId w:val="18"/>
        </w:numPr>
        <w:spacing w:after="120"/>
        <w:rPr>
          <w:rFonts w:asciiTheme="minorHAnsi" w:eastAsiaTheme="minorEastAsia" w:hAnsiTheme="minorHAnsi" w:cstheme="minorBidi"/>
          <w:sz w:val="22"/>
          <w:szCs w:val="22"/>
        </w:rPr>
        <w:sectPr w:rsidR="00746E8E" w:rsidRPr="00576216" w:rsidSect="00746E8E">
          <w:type w:val="continuous"/>
          <w:pgSz w:w="11907" w:h="16840" w:code="9"/>
          <w:pgMar w:top="720" w:right="720" w:bottom="720" w:left="720" w:header="737" w:footer="720" w:gutter="0"/>
          <w:cols w:num="2" w:space="708"/>
          <w:noEndnote/>
          <w:titlePg/>
          <w:docGrid w:linePitch="360"/>
        </w:sectPr>
      </w:pPr>
      <w:r w:rsidRPr="00576216">
        <w:rPr>
          <w:sz w:val="22"/>
          <w:szCs w:val="22"/>
        </w:rPr>
        <w:lastRenderedPageBreak/>
        <w:br/>
      </w:r>
    </w:p>
    <w:p w:rsidR="00642E2C" w:rsidRPr="00083FD4" w:rsidRDefault="00642E2C" w:rsidP="00083FD4">
      <w:pPr>
        <w:spacing w:after="120"/>
        <w:rPr>
          <w:rFonts w:ascii="Arial" w:hAnsi="Arial" w:cs="Arial"/>
          <w:color w:val="000000" w:themeColor="text1"/>
        </w:rPr>
      </w:pPr>
    </w:p>
    <w:p w:rsidR="000744C3" w:rsidRPr="004C1A19" w:rsidRDefault="000744C3" w:rsidP="004C1A19">
      <w:pPr>
        <w:spacing w:after="120" w:line="240" w:lineRule="auto"/>
        <w:ind w:left="720" w:hanging="720"/>
        <w:rPr>
          <w:rFonts w:ascii="Arial" w:eastAsia="Times New Roman" w:hAnsi="Arial" w:cs="Arial"/>
          <w:b/>
          <w:color w:val="000000" w:themeColor="text1"/>
          <w:lang w:eastAsia="en-GB"/>
        </w:rPr>
      </w:pPr>
      <w:r w:rsidRPr="004C1A19">
        <w:rPr>
          <w:rFonts w:ascii="Arial" w:eastAsia="Times New Roman" w:hAnsi="Arial" w:cs="Arial"/>
          <w:b/>
          <w:color w:val="000000" w:themeColor="text1"/>
          <w:lang w:eastAsia="en-GB"/>
        </w:rPr>
        <w:t xml:space="preserve">3.8 </w:t>
      </w:r>
      <w:r w:rsidRPr="004C1A19">
        <w:rPr>
          <w:rFonts w:ascii="Arial" w:eastAsia="Times New Roman" w:hAnsi="Arial" w:cs="Arial"/>
          <w:b/>
          <w:color w:val="000000" w:themeColor="text1"/>
          <w:lang w:eastAsia="en-GB"/>
        </w:rPr>
        <w:tab/>
      </w:r>
      <w:r w:rsidRPr="004C1A19">
        <w:rPr>
          <w:rFonts w:ascii="Arial" w:eastAsia="Times New Roman" w:hAnsi="Arial" w:cs="Arial"/>
          <w:b/>
          <w:color w:val="000000" w:themeColor="text1"/>
          <w:u w:val="single"/>
          <w:lang w:eastAsia="en-GB"/>
        </w:rPr>
        <w:t>Indicator eight</w:t>
      </w:r>
      <w:r w:rsidR="009B14CF" w:rsidRPr="004C1A19">
        <w:rPr>
          <w:rFonts w:ascii="Arial" w:eastAsia="Times New Roman" w:hAnsi="Arial" w:cs="Arial"/>
          <w:b/>
          <w:color w:val="000000" w:themeColor="text1"/>
          <w:lang w:eastAsia="en-GB"/>
        </w:rPr>
        <w:t xml:space="preserve">: </w:t>
      </w:r>
      <w:r w:rsidRPr="004C1A19">
        <w:rPr>
          <w:rFonts w:ascii="Arial" w:eastAsia="Times New Roman" w:hAnsi="Arial" w:cs="Arial"/>
          <w:b/>
          <w:color w:val="000000" w:themeColor="text1"/>
          <w:lang w:eastAsia="en-GB"/>
        </w:rPr>
        <w:br/>
      </w:r>
      <w:r w:rsidRPr="004C1A19">
        <w:rPr>
          <w:rFonts w:ascii="Arial" w:eastAsia="Times New Roman" w:hAnsi="Arial" w:cs="Arial"/>
          <w:b/>
          <w:color w:val="000000" w:themeColor="text1"/>
          <w:lang w:eastAsia="en-GB"/>
        </w:rPr>
        <w:br/>
        <w:t>In the last 12 months have you personally experienced discrimination at work from manager/leader/ or other colleagues.</w:t>
      </w:r>
    </w:p>
    <w:p w:rsidR="3656B588" w:rsidRDefault="000744C3" w:rsidP="0076285A">
      <w:pPr>
        <w:spacing w:after="120" w:line="240" w:lineRule="auto"/>
        <w:ind w:left="720" w:hanging="720"/>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ab/>
      </w:r>
      <w:r>
        <w:rPr>
          <w:rFonts w:ascii="Arial" w:eastAsia="Times New Roman" w:hAnsi="Arial" w:cs="Arial"/>
          <w:noProof/>
          <w:color w:val="000000" w:themeColor="text1"/>
          <w:sz w:val="20"/>
          <w:szCs w:val="20"/>
          <w:lang w:eastAsia="en-GB"/>
        </w:rPr>
        <w:drawing>
          <wp:inline distT="0" distB="0" distL="0" distR="0" wp14:anchorId="739E60D7" wp14:editId="1DF61D2E">
            <wp:extent cx="5096786" cy="2210463"/>
            <wp:effectExtent l="0" t="0" r="27940" b="18415"/>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76285A" w:rsidRPr="0076285A" w:rsidRDefault="0076285A" w:rsidP="0076285A">
      <w:pPr>
        <w:spacing w:after="120" w:line="240" w:lineRule="auto"/>
        <w:ind w:left="720" w:hanging="720"/>
        <w:rPr>
          <w:rFonts w:ascii="Arial" w:eastAsia="Times New Roman" w:hAnsi="Arial" w:cs="Arial"/>
          <w:color w:val="000000" w:themeColor="text1"/>
          <w:sz w:val="20"/>
          <w:szCs w:val="20"/>
          <w:lang w:eastAsia="en-GB"/>
        </w:rPr>
      </w:pPr>
    </w:p>
    <w:p w:rsidR="00327D6C" w:rsidRPr="00327D6C" w:rsidRDefault="00327D6C" w:rsidP="3656B588">
      <w:pPr>
        <w:spacing w:after="120"/>
        <w:rPr>
          <w:rFonts w:ascii="Arial" w:eastAsia="Calibri" w:hAnsi="Arial" w:cs="Arial"/>
          <w:b/>
          <w:bCs/>
        </w:rPr>
      </w:pPr>
      <w:r w:rsidRPr="00327D6C">
        <w:rPr>
          <w:rFonts w:ascii="Arial" w:eastAsia="Calibri" w:hAnsi="Arial" w:cs="Arial"/>
          <w:b/>
          <w:bCs/>
        </w:rPr>
        <w:t>Narrative:</w:t>
      </w:r>
    </w:p>
    <w:p w:rsidR="00327D6C" w:rsidRDefault="007924B5" w:rsidP="007924B5">
      <w:pPr>
        <w:pStyle w:val="ListParagraph"/>
        <w:numPr>
          <w:ilvl w:val="0"/>
          <w:numId w:val="15"/>
        </w:numPr>
        <w:spacing w:after="120"/>
        <w:rPr>
          <w:rFonts w:ascii="Arial" w:eastAsia="Calibri" w:hAnsi="Arial" w:cs="Arial"/>
          <w:bCs/>
          <w:sz w:val="22"/>
          <w:szCs w:val="22"/>
        </w:rPr>
      </w:pPr>
      <w:r>
        <w:rPr>
          <w:rFonts w:ascii="Arial" w:eastAsia="Calibri" w:hAnsi="Arial" w:cs="Arial"/>
          <w:bCs/>
          <w:sz w:val="22"/>
          <w:szCs w:val="22"/>
        </w:rPr>
        <w:t>36% (744</w:t>
      </w:r>
      <w:r w:rsidRPr="007924B5">
        <w:rPr>
          <w:rFonts w:ascii="Arial" w:eastAsia="Calibri" w:hAnsi="Arial" w:cs="Arial"/>
          <w:bCs/>
          <w:sz w:val="22"/>
          <w:szCs w:val="22"/>
        </w:rPr>
        <w:t>) of our BAME staff responded to this question in 2019,</w:t>
      </w:r>
      <w:r w:rsidR="00327D6C">
        <w:rPr>
          <w:rFonts w:ascii="Arial" w:eastAsia="Calibri" w:hAnsi="Arial" w:cs="Arial"/>
          <w:bCs/>
          <w:sz w:val="22"/>
          <w:szCs w:val="22"/>
        </w:rPr>
        <w:t>, which is 96</w:t>
      </w:r>
      <w:r w:rsidR="00327D6C" w:rsidRPr="00327D6C">
        <w:rPr>
          <w:rFonts w:ascii="Arial" w:eastAsia="Calibri" w:hAnsi="Arial" w:cs="Arial"/>
          <w:bCs/>
          <w:sz w:val="22"/>
          <w:szCs w:val="22"/>
        </w:rPr>
        <w:t xml:space="preserve"> more than in 2018</w:t>
      </w:r>
    </w:p>
    <w:p w:rsidR="007924B5" w:rsidRPr="00327D6C" w:rsidRDefault="007924B5" w:rsidP="007924B5">
      <w:pPr>
        <w:pStyle w:val="ListParagraph"/>
        <w:spacing w:after="120"/>
        <w:rPr>
          <w:rFonts w:ascii="Arial" w:eastAsia="Calibri" w:hAnsi="Arial" w:cs="Arial"/>
          <w:bCs/>
          <w:sz w:val="22"/>
          <w:szCs w:val="22"/>
        </w:rPr>
      </w:pPr>
    </w:p>
    <w:p w:rsidR="0B81A4FD" w:rsidRPr="00327D6C" w:rsidRDefault="0B81A4FD" w:rsidP="3656B588">
      <w:pPr>
        <w:spacing w:after="120"/>
        <w:rPr>
          <w:rFonts w:ascii="Arial" w:eastAsia="Calibri" w:hAnsi="Arial" w:cs="Arial"/>
          <w:u w:val="single"/>
        </w:rPr>
      </w:pPr>
      <w:r w:rsidRPr="00327D6C">
        <w:rPr>
          <w:rFonts w:ascii="Arial" w:eastAsia="Calibri" w:hAnsi="Arial" w:cs="Arial"/>
          <w:b/>
          <w:bCs/>
        </w:rPr>
        <w:t>Actions taken</w:t>
      </w:r>
      <w:r w:rsidR="00F764B2">
        <w:rPr>
          <w:rFonts w:ascii="Arial" w:eastAsia="Calibri" w:hAnsi="Arial" w:cs="Arial"/>
          <w:b/>
          <w:bCs/>
        </w:rPr>
        <w:t xml:space="preserve"> </w:t>
      </w:r>
      <w:r w:rsidR="00F764B2">
        <w:rPr>
          <w:rFonts w:ascii="Arial" w:eastAsia="Calibri" w:hAnsi="Arial" w:cs="Arial"/>
        </w:rPr>
        <w:t>(April 2019-March 2020)</w:t>
      </w:r>
      <w:r w:rsidR="00F764B2">
        <w:rPr>
          <w:rFonts w:ascii="Arial" w:eastAsia="Calibri" w:hAnsi="Arial" w:cs="Arial"/>
          <w:b/>
        </w:rPr>
        <w:t>:</w:t>
      </w:r>
    </w:p>
    <w:p w:rsidR="0076285A" w:rsidRPr="00327D6C" w:rsidRDefault="00327D6C" w:rsidP="00327D6C">
      <w:pPr>
        <w:pStyle w:val="ListParagraph"/>
        <w:numPr>
          <w:ilvl w:val="0"/>
          <w:numId w:val="17"/>
        </w:numPr>
        <w:spacing w:after="120"/>
        <w:rPr>
          <w:rFonts w:ascii="Arial" w:hAnsi="Arial" w:cs="Arial"/>
          <w:color w:val="000000" w:themeColor="text1"/>
          <w:sz w:val="22"/>
          <w:szCs w:val="22"/>
        </w:rPr>
      </w:pPr>
      <w:r w:rsidRPr="00327D6C">
        <w:rPr>
          <w:rFonts w:ascii="Arial" w:hAnsi="Arial" w:cs="Arial"/>
          <w:color w:val="000000" w:themeColor="text1"/>
          <w:sz w:val="22"/>
          <w:szCs w:val="22"/>
        </w:rPr>
        <w:t>As part of the Trust's commitment to eradicating bullying and harassment, and encouraging staff to raise concerns as part of the Freedom to Speak Up campaign the Trust has more than 20 Speak Up Champions with whom staff can discuss and raise concerns that they may have.</w:t>
      </w:r>
      <w:r w:rsidR="0076285A" w:rsidRPr="00327D6C">
        <w:rPr>
          <w:rFonts w:ascii="Arial" w:hAnsi="Arial" w:cs="Arial"/>
          <w:color w:val="000000" w:themeColor="text1"/>
          <w:sz w:val="22"/>
          <w:szCs w:val="22"/>
        </w:rPr>
        <w:br/>
      </w:r>
    </w:p>
    <w:p w:rsidR="00327D6C" w:rsidRPr="00327D6C" w:rsidRDefault="00327D6C" w:rsidP="00327D6C">
      <w:pPr>
        <w:pStyle w:val="ListParagraph"/>
        <w:numPr>
          <w:ilvl w:val="0"/>
          <w:numId w:val="17"/>
        </w:numPr>
        <w:spacing w:after="120"/>
        <w:rPr>
          <w:rFonts w:ascii="Arial" w:hAnsi="Arial" w:cs="Arial"/>
          <w:color w:val="000000" w:themeColor="text1"/>
          <w:sz w:val="22"/>
          <w:szCs w:val="22"/>
        </w:rPr>
      </w:pPr>
      <w:r w:rsidRPr="00327D6C">
        <w:rPr>
          <w:rFonts w:ascii="Arial" w:hAnsi="Arial" w:cs="Arial"/>
          <w:color w:val="000000" w:themeColor="text1"/>
          <w:sz w:val="22"/>
          <w:szCs w:val="22"/>
        </w:rPr>
        <w:t>Running a campaign called the “Big 5” which focused on 5 key themes from the staff survey. June was themed as “Race for Equality” which called for staff to:</w:t>
      </w:r>
    </w:p>
    <w:p w:rsidR="00327D6C" w:rsidRPr="00327D6C" w:rsidRDefault="00327D6C" w:rsidP="00327D6C">
      <w:pPr>
        <w:pStyle w:val="ListParagraph"/>
        <w:numPr>
          <w:ilvl w:val="1"/>
          <w:numId w:val="17"/>
        </w:numPr>
        <w:spacing w:after="120"/>
        <w:rPr>
          <w:rFonts w:ascii="Arial" w:hAnsi="Arial" w:cs="Arial"/>
          <w:color w:val="000000" w:themeColor="text1"/>
          <w:sz w:val="22"/>
          <w:szCs w:val="22"/>
        </w:rPr>
      </w:pPr>
      <w:r w:rsidRPr="00327D6C">
        <w:rPr>
          <w:rFonts w:ascii="Arial" w:hAnsi="Arial" w:cs="Arial"/>
          <w:color w:val="000000" w:themeColor="text1"/>
          <w:sz w:val="22"/>
          <w:szCs w:val="22"/>
        </w:rPr>
        <w:t>make sure staff know that it’s okay to talk about any equality issues and</w:t>
      </w:r>
      <w:r>
        <w:rPr>
          <w:rFonts w:ascii="Arial" w:hAnsi="Arial" w:cs="Arial"/>
          <w:color w:val="000000" w:themeColor="text1"/>
          <w:sz w:val="22"/>
          <w:szCs w:val="22"/>
        </w:rPr>
        <w:t xml:space="preserve"> </w:t>
      </w:r>
      <w:r w:rsidRPr="00327D6C">
        <w:rPr>
          <w:rFonts w:ascii="Arial" w:hAnsi="Arial" w:cs="Arial"/>
          <w:color w:val="000000" w:themeColor="text1"/>
          <w:sz w:val="22"/>
          <w:szCs w:val="22"/>
        </w:rPr>
        <w:t>who to speak to should they have any concerns</w:t>
      </w:r>
    </w:p>
    <w:p w:rsidR="0076285A" w:rsidRPr="00327D6C" w:rsidRDefault="00327D6C" w:rsidP="00327D6C">
      <w:pPr>
        <w:pStyle w:val="ListParagraph"/>
        <w:numPr>
          <w:ilvl w:val="1"/>
          <w:numId w:val="17"/>
        </w:numPr>
        <w:spacing w:after="120"/>
        <w:rPr>
          <w:rFonts w:ascii="Arial" w:hAnsi="Arial" w:cs="Arial"/>
          <w:color w:val="000000" w:themeColor="text1"/>
          <w:sz w:val="22"/>
          <w:szCs w:val="22"/>
        </w:rPr>
      </w:pPr>
      <w:r w:rsidRPr="00327D6C">
        <w:rPr>
          <w:rFonts w:ascii="Arial" w:hAnsi="Arial" w:cs="Arial"/>
          <w:color w:val="000000" w:themeColor="text1"/>
          <w:sz w:val="22"/>
          <w:szCs w:val="22"/>
        </w:rPr>
        <w:t>break down barriers by showcasing the various career progression options available for staff from different background</w:t>
      </w:r>
      <w:r w:rsidR="0076285A" w:rsidRPr="00327D6C">
        <w:rPr>
          <w:rFonts w:ascii="Arial" w:hAnsi="Arial" w:cs="Arial"/>
          <w:sz w:val="22"/>
          <w:szCs w:val="22"/>
        </w:rPr>
        <w:br/>
      </w:r>
    </w:p>
    <w:p w:rsidR="0076285A" w:rsidRPr="00327D6C" w:rsidRDefault="00327D6C" w:rsidP="0076285A">
      <w:pPr>
        <w:pStyle w:val="ListParagraph"/>
        <w:numPr>
          <w:ilvl w:val="0"/>
          <w:numId w:val="17"/>
        </w:numPr>
        <w:spacing w:after="120"/>
        <w:rPr>
          <w:rFonts w:ascii="Arial" w:hAnsi="Arial" w:cs="Arial"/>
          <w:color w:val="000000" w:themeColor="text1"/>
          <w:sz w:val="22"/>
          <w:szCs w:val="22"/>
        </w:rPr>
      </w:pPr>
      <w:r>
        <w:rPr>
          <w:rFonts w:ascii="Arial" w:hAnsi="Arial" w:cs="Arial"/>
          <w:color w:val="000000" w:themeColor="text1"/>
          <w:sz w:val="22"/>
          <w:szCs w:val="22"/>
        </w:rPr>
        <w:t xml:space="preserve">Creating a new </w:t>
      </w:r>
      <w:r w:rsidR="0076285A" w:rsidRPr="00327D6C">
        <w:rPr>
          <w:rFonts w:ascii="Arial" w:hAnsi="Arial" w:cs="Arial"/>
          <w:color w:val="000000" w:themeColor="text1"/>
          <w:sz w:val="22"/>
          <w:szCs w:val="22"/>
        </w:rPr>
        <w:t>equality impact assess</w:t>
      </w:r>
      <w:r>
        <w:rPr>
          <w:rFonts w:ascii="Arial" w:hAnsi="Arial" w:cs="Arial"/>
          <w:color w:val="000000" w:themeColor="text1"/>
          <w:sz w:val="22"/>
          <w:szCs w:val="22"/>
        </w:rPr>
        <w:t xml:space="preserve">ment which includes a comprehensive toolkit </w:t>
      </w:r>
      <w:r w:rsidR="00F80CA4">
        <w:rPr>
          <w:rFonts w:ascii="Arial" w:hAnsi="Arial" w:cs="Arial"/>
          <w:color w:val="000000" w:themeColor="text1"/>
          <w:sz w:val="22"/>
          <w:szCs w:val="22"/>
        </w:rPr>
        <w:t xml:space="preserve">to equip staff with knowledge of discrimination and how to combat it </w:t>
      </w:r>
    </w:p>
    <w:p w:rsidR="002A2813" w:rsidRDefault="00327D6C" w:rsidP="00327D6C">
      <w:pPr>
        <w:spacing w:after="120" w:line="240" w:lineRule="auto"/>
        <w:ind w:left="360"/>
        <w:rPr>
          <w:rFonts w:ascii="Arial" w:eastAsia="Calibri" w:hAnsi="Arial" w:cs="Arial"/>
        </w:rPr>
      </w:pPr>
      <w:r>
        <w:rPr>
          <w:rFonts w:ascii="Arial" w:eastAsia="Times New Roman" w:hAnsi="Arial" w:cs="Arial"/>
          <w:color w:val="000000" w:themeColor="text1"/>
          <w:lang w:eastAsia="en-GB"/>
        </w:rPr>
        <w:t xml:space="preserve">- </w:t>
      </w:r>
      <w:r w:rsidRPr="00327D6C">
        <w:rPr>
          <w:rFonts w:ascii="Arial" w:eastAsia="Times New Roman" w:hAnsi="Arial" w:cs="Arial"/>
          <w:color w:val="000000" w:themeColor="text1"/>
          <w:lang w:eastAsia="en-GB"/>
        </w:rPr>
        <w:t xml:space="preserve">Providing staff with psychological safety as well as standing in order to better understand the kinds </w:t>
      </w:r>
      <w:r w:rsidR="009B14CF" w:rsidRPr="00327D6C">
        <w:rPr>
          <w:rFonts w:ascii="Arial" w:eastAsia="Times New Roman" w:hAnsi="Arial" w:cs="Arial"/>
          <w:color w:val="000000" w:themeColor="text1"/>
          <w:lang w:eastAsia="en-GB"/>
        </w:rPr>
        <w:t xml:space="preserve">of </w:t>
      </w:r>
      <w:r w:rsidR="009B14CF">
        <w:rPr>
          <w:rFonts w:ascii="Arial" w:eastAsia="Times New Roman" w:hAnsi="Arial" w:cs="Arial"/>
          <w:color w:val="000000" w:themeColor="text1"/>
          <w:lang w:eastAsia="en-GB"/>
        </w:rPr>
        <w:t>BHA</w:t>
      </w:r>
      <w:r w:rsidRPr="00327D6C">
        <w:rPr>
          <w:rFonts w:ascii="Arial" w:eastAsia="Times New Roman" w:hAnsi="Arial" w:cs="Arial"/>
          <w:color w:val="000000" w:themeColor="text1"/>
          <w:lang w:eastAsia="en-GB"/>
        </w:rPr>
        <w:t xml:space="preserve"> taking place and implementing interventions accordingly</w:t>
      </w:r>
      <w:r>
        <w:rPr>
          <w:rFonts w:ascii="Arial" w:eastAsia="Times New Roman" w:hAnsi="Arial" w:cs="Arial"/>
          <w:color w:val="000000" w:themeColor="text1"/>
          <w:lang w:eastAsia="en-GB"/>
        </w:rPr>
        <w:br/>
      </w:r>
    </w:p>
    <w:p w:rsidR="00174874" w:rsidRDefault="00174874" w:rsidP="00327D6C">
      <w:pPr>
        <w:spacing w:after="120" w:line="240" w:lineRule="auto"/>
        <w:ind w:left="360"/>
        <w:rPr>
          <w:rFonts w:ascii="Arial" w:eastAsia="Calibri" w:hAnsi="Arial" w:cs="Arial"/>
        </w:rPr>
      </w:pPr>
    </w:p>
    <w:p w:rsidR="00174874" w:rsidRDefault="00174874" w:rsidP="00327D6C">
      <w:pPr>
        <w:spacing w:after="120" w:line="240" w:lineRule="auto"/>
        <w:ind w:left="360"/>
        <w:rPr>
          <w:rFonts w:ascii="Arial" w:eastAsia="Calibri" w:hAnsi="Arial" w:cs="Arial"/>
        </w:rPr>
      </w:pPr>
    </w:p>
    <w:p w:rsidR="00174874" w:rsidRDefault="00174874" w:rsidP="00327D6C">
      <w:pPr>
        <w:spacing w:after="120" w:line="240" w:lineRule="auto"/>
        <w:ind w:left="360"/>
        <w:rPr>
          <w:rFonts w:ascii="Arial" w:eastAsia="Calibri" w:hAnsi="Arial" w:cs="Arial"/>
        </w:rPr>
      </w:pPr>
    </w:p>
    <w:p w:rsidR="00174874" w:rsidRDefault="00174874" w:rsidP="00327D6C">
      <w:pPr>
        <w:spacing w:after="120" w:line="240" w:lineRule="auto"/>
        <w:ind w:left="360"/>
        <w:rPr>
          <w:rFonts w:ascii="Arial" w:eastAsia="Calibri" w:hAnsi="Arial" w:cs="Arial"/>
        </w:rPr>
      </w:pPr>
    </w:p>
    <w:p w:rsidR="00174874" w:rsidRDefault="00174874" w:rsidP="00327D6C">
      <w:pPr>
        <w:spacing w:after="120" w:line="240" w:lineRule="auto"/>
        <w:ind w:left="360"/>
        <w:rPr>
          <w:rFonts w:ascii="Arial" w:eastAsia="Calibri" w:hAnsi="Arial" w:cs="Arial"/>
        </w:rPr>
      </w:pPr>
    </w:p>
    <w:p w:rsidR="00174874" w:rsidRDefault="00174874" w:rsidP="00327D6C">
      <w:pPr>
        <w:spacing w:after="120" w:line="240" w:lineRule="auto"/>
        <w:ind w:left="360"/>
        <w:rPr>
          <w:rFonts w:ascii="Arial" w:eastAsia="Calibri" w:hAnsi="Arial" w:cs="Arial"/>
        </w:rPr>
      </w:pPr>
    </w:p>
    <w:p w:rsidR="00174874" w:rsidRDefault="00174874" w:rsidP="00327D6C">
      <w:pPr>
        <w:spacing w:after="120" w:line="240" w:lineRule="auto"/>
        <w:ind w:left="360"/>
        <w:rPr>
          <w:rFonts w:ascii="Arial" w:eastAsia="Calibri" w:hAnsi="Arial" w:cs="Arial"/>
        </w:rPr>
      </w:pPr>
    </w:p>
    <w:p w:rsidR="00174874" w:rsidRDefault="00174874" w:rsidP="00327D6C">
      <w:pPr>
        <w:spacing w:after="120" w:line="240" w:lineRule="auto"/>
        <w:ind w:left="360"/>
        <w:rPr>
          <w:rFonts w:ascii="Arial" w:eastAsia="Calibri" w:hAnsi="Arial" w:cs="Arial"/>
        </w:rPr>
      </w:pPr>
    </w:p>
    <w:p w:rsidR="00174874" w:rsidRDefault="00174874" w:rsidP="00327D6C">
      <w:pPr>
        <w:spacing w:after="120" w:line="240" w:lineRule="auto"/>
        <w:ind w:left="360"/>
        <w:rPr>
          <w:rFonts w:ascii="Arial" w:eastAsia="Calibri" w:hAnsi="Arial" w:cs="Arial"/>
        </w:rPr>
      </w:pPr>
    </w:p>
    <w:p w:rsidR="00174874" w:rsidRDefault="00174874" w:rsidP="00327D6C">
      <w:pPr>
        <w:spacing w:after="120" w:line="240" w:lineRule="auto"/>
        <w:ind w:left="360"/>
        <w:rPr>
          <w:rFonts w:ascii="Arial" w:eastAsia="Calibri" w:hAnsi="Arial" w:cs="Arial"/>
        </w:rPr>
      </w:pPr>
    </w:p>
    <w:p w:rsidR="00174874" w:rsidRPr="004C1A19" w:rsidRDefault="00174874" w:rsidP="00327D6C">
      <w:pPr>
        <w:spacing w:after="120" w:line="240" w:lineRule="auto"/>
        <w:ind w:left="360"/>
        <w:rPr>
          <w:rFonts w:ascii="Arial" w:eastAsia="Calibri" w:hAnsi="Arial" w:cs="Arial"/>
        </w:rPr>
      </w:pPr>
    </w:p>
    <w:p w:rsidR="00034320" w:rsidRPr="004C1A19" w:rsidRDefault="5494D125" w:rsidP="00034320">
      <w:pPr>
        <w:spacing w:after="0" w:line="240" w:lineRule="auto"/>
        <w:jc w:val="both"/>
        <w:rPr>
          <w:rFonts w:ascii="Arial" w:eastAsiaTheme="minorEastAsia" w:hAnsi="Arial" w:cs="Arial"/>
          <w:b/>
          <w:bCs/>
        </w:rPr>
      </w:pPr>
      <w:r w:rsidRPr="004C1A19">
        <w:rPr>
          <w:rFonts w:ascii="Arial" w:eastAsiaTheme="minorEastAsia" w:hAnsi="Arial" w:cs="Arial"/>
          <w:b/>
          <w:bCs/>
        </w:rPr>
        <w:t xml:space="preserve">3.9 </w:t>
      </w:r>
      <w:r w:rsidR="00034320" w:rsidRPr="004C1A19">
        <w:rPr>
          <w:rFonts w:ascii="Arial" w:eastAsiaTheme="minorEastAsia" w:hAnsi="Arial" w:cs="Arial"/>
          <w:b/>
          <w:bCs/>
        </w:rPr>
        <w:tab/>
      </w:r>
      <w:r w:rsidR="4A8C7BD6" w:rsidRPr="004C1A19">
        <w:rPr>
          <w:rFonts w:ascii="Arial" w:eastAsiaTheme="minorEastAsia" w:hAnsi="Arial" w:cs="Arial"/>
          <w:b/>
          <w:bCs/>
          <w:u w:val="single"/>
        </w:rPr>
        <w:t>Indicator nine</w:t>
      </w:r>
      <w:r w:rsidR="4A8C7BD6" w:rsidRPr="004C1A19">
        <w:rPr>
          <w:rFonts w:ascii="Arial" w:eastAsiaTheme="minorEastAsia" w:hAnsi="Arial" w:cs="Arial"/>
          <w:b/>
          <w:bCs/>
        </w:rPr>
        <w:t xml:space="preserve">: </w:t>
      </w:r>
    </w:p>
    <w:p w:rsidR="00034320" w:rsidRPr="004C1A19" w:rsidRDefault="00034320" w:rsidP="00034320">
      <w:pPr>
        <w:spacing w:after="0" w:line="240" w:lineRule="auto"/>
        <w:jc w:val="both"/>
        <w:rPr>
          <w:rFonts w:ascii="Arial" w:eastAsiaTheme="minorEastAsia" w:hAnsi="Arial" w:cs="Arial"/>
          <w:b/>
          <w:bCs/>
        </w:rPr>
      </w:pPr>
    </w:p>
    <w:p w:rsidR="00F91905" w:rsidRPr="004C1A19" w:rsidRDefault="00034320" w:rsidP="00034320">
      <w:pPr>
        <w:spacing w:after="0" w:line="240" w:lineRule="auto"/>
        <w:ind w:left="720"/>
        <w:jc w:val="both"/>
        <w:rPr>
          <w:rFonts w:ascii="Arial" w:eastAsiaTheme="minorEastAsia" w:hAnsi="Arial" w:cs="Arial"/>
          <w:b/>
          <w:bCs/>
        </w:rPr>
      </w:pPr>
      <w:r w:rsidRPr="004C1A19">
        <w:rPr>
          <w:rFonts w:ascii="Arial" w:eastAsiaTheme="minorEastAsia" w:hAnsi="Arial" w:cs="Arial"/>
          <w:b/>
          <w:bCs/>
        </w:rPr>
        <w:t>Percentage difference between the organisations’ board voting membership and its overall workforce</w:t>
      </w:r>
    </w:p>
    <w:p w:rsidR="00F91905" w:rsidRPr="004C1A19" w:rsidRDefault="00F91905" w:rsidP="00F91905">
      <w:pPr>
        <w:pStyle w:val="ListParagraph"/>
        <w:rPr>
          <w:rFonts w:ascii="Arial" w:hAnsi="Arial" w:cs="Arial"/>
          <w:sz w:val="22"/>
          <w:szCs w:val="22"/>
        </w:rPr>
      </w:pPr>
    </w:p>
    <w:p w:rsidR="000C5CF3" w:rsidRPr="004C1A19" w:rsidRDefault="00217769" w:rsidP="009314FB">
      <w:pPr>
        <w:spacing w:after="0" w:line="240" w:lineRule="auto"/>
        <w:ind w:left="720"/>
        <w:rPr>
          <w:rFonts w:ascii="Arial" w:eastAsia="Calibri" w:hAnsi="Arial" w:cs="Arial"/>
          <w:color w:val="FF0000"/>
        </w:rPr>
      </w:pPr>
      <w:r>
        <w:rPr>
          <w:rFonts w:ascii="Arial" w:eastAsia="Calibri" w:hAnsi="Arial" w:cs="Arial"/>
          <w:noProof/>
          <w:color w:val="FF0000"/>
          <w:lang w:eastAsia="en-GB"/>
        </w:rPr>
        <w:drawing>
          <wp:inline distT="0" distB="0" distL="0" distR="0" wp14:anchorId="05CA37F8" wp14:editId="39D1D8CC">
            <wp:extent cx="6086475" cy="2314575"/>
            <wp:effectExtent l="0" t="0" r="9525"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370F5AF4" w:rsidRDefault="370F5AF4" w:rsidP="00C27C2B">
      <w:pPr>
        <w:spacing w:after="0" w:line="240" w:lineRule="auto"/>
        <w:rPr>
          <w:rFonts w:ascii="Arial" w:eastAsia="Calibri" w:hAnsi="Arial" w:cs="Arial"/>
        </w:rPr>
      </w:pPr>
    </w:p>
    <w:p w:rsidR="00C27C2B" w:rsidRPr="006275B6" w:rsidRDefault="00C27C2B" w:rsidP="00C27C2B">
      <w:pPr>
        <w:spacing w:after="120"/>
        <w:rPr>
          <w:rFonts w:ascii="Arial" w:eastAsia="Calibri" w:hAnsi="Arial" w:cs="Arial"/>
          <w:color w:val="FF0000"/>
        </w:rPr>
      </w:pPr>
      <w:r w:rsidRPr="006275B6">
        <w:rPr>
          <w:rFonts w:ascii="Arial" w:eastAsia="Calibri" w:hAnsi="Arial" w:cs="Arial"/>
          <w:b/>
          <w:bCs/>
        </w:rPr>
        <w:t>Narrative:</w:t>
      </w:r>
    </w:p>
    <w:p w:rsidR="007924B5" w:rsidRPr="007924B5" w:rsidRDefault="006275B6" w:rsidP="59D79B20">
      <w:pPr>
        <w:pStyle w:val="ListParagraph"/>
        <w:numPr>
          <w:ilvl w:val="0"/>
          <w:numId w:val="15"/>
        </w:numPr>
        <w:spacing w:after="120"/>
        <w:rPr>
          <w:sz w:val="22"/>
          <w:szCs w:val="22"/>
        </w:rPr>
      </w:pPr>
      <w:r w:rsidRPr="59D79B20">
        <w:rPr>
          <w:rFonts w:ascii="Arial" w:hAnsi="Arial" w:cs="Arial"/>
          <w:sz w:val="22"/>
          <w:szCs w:val="22"/>
        </w:rPr>
        <w:lastRenderedPageBreak/>
        <w:t>We are above the national average for BAME representation at Board level, which is 8% and East of England which is 6%. London’s average is 17%</w:t>
      </w:r>
      <w:r w:rsidR="008F6E21">
        <w:rPr>
          <w:rFonts w:ascii="Arial" w:hAnsi="Arial" w:cs="Arial"/>
          <w:sz w:val="22"/>
          <w:szCs w:val="22"/>
        </w:rPr>
        <w:br/>
      </w:r>
    </w:p>
    <w:p w:rsidR="00C27C2B" w:rsidRPr="006275B6" w:rsidRDefault="008F6E21" w:rsidP="59D79B20">
      <w:pPr>
        <w:pStyle w:val="ListParagraph"/>
        <w:numPr>
          <w:ilvl w:val="0"/>
          <w:numId w:val="15"/>
        </w:numPr>
        <w:spacing w:after="120"/>
        <w:rPr>
          <w:sz w:val="22"/>
          <w:szCs w:val="22"/>
        </w:rPr>
      </w:pPr>
      <w:r>
        <w:rPr>
          <w:rFonts w:ascii="Arial" w:hAnsi="Arial" w:cs="Arial"/>
          <w:sz w:val="22"/>
          <w:szCs w:val="22"/>
        </w:rPr>
        <w:t>However, at voting level that equates to one BAME individual</w:t>
      </w:r>
      <w:r w:rsidR="00C27C2B">
        <w:br/>
      </w:r>
    </w:p>
    <w:p w:rsidR="00C27C2B" w:rsidRPr="006275B6" w:rsidRDefault="00C27C2B" w:rsidP="59D79B20">
      <w:pPr>
        <w:spacing w:after="120"/>
        <w:rPr>
          <w:rFonts w:ascii="Arial" w:eastAsia="Calibri" w:hAnsi="Arial" w:cs="Arial"/>
          <w:u w:val="single"/>
        </w:rPr>
      </w:pPr>
      <w:r w:rsidRPr="59D79B20">
        <w:rPr>
          <w:rFonts w:ascii="Arial" w:eastAsia="Calibri" w:hAnsi="Arial" w:cs="Arial"/>
          <w:b/>
          <w:bCs/>
        </w:rPr>
        <w:t>Actions taken</w:t>
      </w:r>
      <w:r w:rsidR="00F764B2">
        <w:rPr>
          <w:rFonts w:ascii="Arial" w:eastAsia="Calibri" w:hAnsi="Arial" w:cs="Arial"/>
          <w:b/>
          <w:bCs/>
        </w:rPr>
        <w:t xml:space="preserve"> </w:t>
      </w:r>
      <w:r w:rsidR="00F764B2">
        <w:rPr>
          <w:rFonts w:ascii="Arial" w:eastAsia="Calibri" w:hAnsi="Arial" w:cs="Arial"/>
        </w:rPr>
        <w:t>(April 2019-March 2020)</w:t>
      </w:r>
      <w:r w:rsidRPr="59D79B20">
        <w:rPr>
          <w:rFonts w:ascii="Arial" w:eastAsia="Calibri" w:hAnsi="Arial" w:cs="Arial"/>
          <w:b/>
          <w:bCs/>
        </w:rPr>
        <w:t>:</w:t>
      </w:r>
    </w:p>
    <w:p w:rsidR="2A0700EA" w:rsidRDefault="2A0700EA" w:rsidP="59D79B20">
      <w:pPr>
        <w:pStyle w:val="ListParagraph"/>
        <w:numPr>
          <w:ilvl w:val="0"/>
          <w:numId w:val="15"/>
        </w:numPr>
        <w:rPr>
          <w:rFonts w:asciiTheme="minorHAnsi" w:eastAsiaTheme="minorEastAsia" w:hAnsiTheme="minorHAnsi" w:cstheme="minorBidi"/>
          <w:sz w:val="22"/>
          <w:szCs w:val="22"/>
        </w:rPr>
      </w:pPr>
      <w:r w:rsidRPr="59D79B20">
        <w:rPr>
          <w:rFonts w:ascii="Arial" w:eastAsia="Calibri" w:hAnsi="Arial" w:cs="Arial"/>
          <w:sz w:val="22"/>
          <w:szCs w:val="22"/>
        </w:rPr>
        <w:t>addressing the lack of ethnic diversity in very senior management through our reverse mentoring programme; pairing Board members with B</w:t>
      </w:r>
      <w:r w:rsidR="008F6E21">
        <w:rPr>
          <w:rFonts w:ascii="Arial" w:eastAsia="Calibri" w:hAnsi="Arial" w:cs="Arial"/>
          <w:sz w:val="22"/>
          <w:szCs w:val="22"/>
        </w:rPr>
        <w:t>A</w:t>
      </w:r>
      <w:r w:rsidRPr="59D79B20">
        <w:rPr>
          <w:rFonts w:ascii="Arial" w:eastAsia="Calibri" w:hAnsi="Arial" w:cs="Arial"/>
          <w:sz w:val="22"/>
          <w:szCs w:val="22"/>
        </w:rPr>
        <w:t>ME reverse mentors in order to educate leaders about diversity issues by exposing them to challenging and insightful conversations and experiences that they may otherwise never encounter</w:t>
      </w:r>
      <w:r>
        <w:br/>
      </w:r>
    </w:p>
    <w:p w:rsidR="00C9204F" w:rsidRPr="00C9204F" w:rsidRDefault="2A0700EA" w:rsidP="00C9204F">
      <w:pPr>
        <w:pStyle w:val="ListParagraph"/>
        <w:numPr>
          <w:ilvl w:val="0"/>
          <w:numId w:val="15"/>
        </w:numPr>
        <w:rPr>
          <w:rFonts w:asciiTheme="minorHAnsi" w:eastAsiaTheme="minorEastAsia" w:hAnsiTheme="minorHAnsi" w:cstheme="minorBidi"/>
          <w:sz w:val="22"/>
          <w:szCs w:val="22"/>
        </w:rPr>
      </w:pPr>
      <w:r w:rsidRPr="59D79B20">
        <w:rPr>
          <w:rFonts w:ascii="Arial" w:eastAsia="Calibri" w:hAnsi="Arial" w:cs="Arial"/>
          <w:sz w:val="22"/>
          <w:szCs w:val="22"/>
        </w:rPr>
        <w:t xml:space="preserve">Chief Executive ensuring all Executive Directors meet equality, diversity and inclusion objectives as part of the appraisal process </w:t>
      </w:r>
      <w:r>
        <w:br/>
      </w:r>
    </w:p>
    <w:p w:rsidR="005B15ED" w:rsidRPr="00932AA9" w:rsidRDefault="00C9204F" w:rsidP="00932AA9">
      <w:pPr>
        <w:pStyle w:val="ListParagraph"/>
        <w:numPr>
          <w:ilvl w:val="0"/>
          <w:numId w:val="15"/>
        </w:numPr>
        <w:rPr>
          <w:rFonts w:ascii="Arial" w:eastAsiaTheme="minorEastAsia" w:hAnsi="Arial" w:cs="Arial"/>
          <w:sz w:val="22"/>
          <w:szCs w:val="22"/>
        </w:rPr>
      </w:pPr>
      <w:r w:rsidRPr="00C9204F">
        <w:rPr>
          <w:rFonts w:ascii="Arial" w:eastAsia="Calibri" w:hAnsi="Arial" w:cs="Arial"/>
          <w:sz w:val="22"/>
          <w:szCs w:val="22"/>
        </w:rPr>
        <w:t>BAME inclusion is championed by our Chief People Officer, who is the executive lead for diversity and inclusion</w:t>
      </w:r>
      <w:r w:rsidR="00932AA9">
        <w:rPr>
          <w:rFonts w:ascii="Arial" w:eastAsia="Calibri" w:hAnsi="Arial" w:cs="Arial"/>
          <w:sz w:val="22"/>
          <w:szCs w:val="22"/>
        </w:rPr>
        <w:t xml:space="preserve">. </w:t>
      </w:r>
      <w:r w:rsidR="00932AA9">
        <w:rPr>
          <w:rFonts w:ascii="Arial" w:eastAsiaTheme="minorEastAsia" w:hAnsi="Arial" w:cs="Arial"/>
          <w:sz w:val="22"/>
          <w:szCs w:val="22"/>
        </w:rPr>
        <w:t>We have also increased</w:t>
      </w:r>
      <w:r w:rsidR="00932AA9" w:rsidRPr="00932AA9">
        <w:rPr>
          <w:rFonts w:ascii="Arial" w:eastAsiaTheme="minorEastAsia" w:hAnsi="Arial" w:cs="Arial"/>
          <w:sz w:val="22"/>
          <w:szCs w:val="22"/>
        </w:rPr>
        <w:t xml:space="preserve"> our Inclusion &amp; Diversity Manager fro</w:t>
      </w:r>
      <w:r w:rsidR="00932AA9">
        <w:rPr>
          <w:rFonts w:ascii="Arial" w:eastAsiaTheme="minorEastAsia" w:hAnsi="Arial" w:cs="Arial"/>
          <w:sz w:val="22"/>
          <w:szCs w:val="22"/>
        </w:rPr>
        <w:t xml:space="preserve">m a part-time to full-time post, who plays a key role in supporting them. </w:t>
      </w:r>
    </w:p>
    <w:p w:rsidR="00060B8D" w:rsidRPr="00060B8D" w:rsidRDefault="00060B8D" w:rsidP="00060B8D">
      <w:pPr>
        <w:pStyle w:val="ListParagraph"/>
        <w:rPr>
          <w:rFonts w:asciiTheme="minorHAnsi" w:eastAsiaTheme="minorEastAsia" w:hAnsiTheme="minorHAnsi" w:cstheme="minorBidi"/>
          <w:sz w:val="22"/>
          <w:szCs w:val="22"/>
        </w:rPr>
      </w:pPr>
    </w:p>
    <w:p w:rsidR="00060B8D" w:rsidRPr="008011B8" w:rsidRDefault="00083FD4" w:rsidP="00C9204F">
      <w:pPr>
        <w:pStyle w:val="ListParagraph"/>
        <w:numPr>
          <w:ilvl w:val="0"/>
          <w:numId w:val="15"/>
        </w:numPr>
        <w:rPr>
          <w:rFonts w:asciiTheme="minorHAnsi" w:eastAsiaTheme="minorEastAsia" w:hAnsiTheme="minorHAnsi" w:cstheme="minorBidi"/>
          <w:sz w:val="22"/>
          <w:szCs w:val="22"/>
        </w:rPr>
      </w:pPr>
      <w:r>
        <w:rPr>
          <w:rFonts w:ascii="Arial" w:eastAsia="Calibri" w:hAnsi="Arial" w:cs="Arial"/>
          <w:sz w:val="22"/>
          <w:szCs w:val="22"/>
        </w:rPr>
        <w:t>O</w:t>
      </w:r>
      <w:r w:rsidR="00060B8D" w:rsidRPr="004415E3">
        <w:rPr>
          <w:rFonts w:ascii="Arial" w:eastAsia="Calibri" w:hAnsi="Arial" w:cs="Arial"/>
          <w:sz w:val="22"/>
          <w:szCs w:val="22"/>
        </w:rPr>
        <w:t xml:space="preserve">ur Chief Nurse </w:t>
      </w:r>
      <w:r w:rsidR="00060B8D">
        <w:rPr>
          <w:rFonts w:ascii="Arial" w:eastAsia="Calibri" w:hAnsi="Arial" w:cs="Arial"/>
          <w:sz w:val="22"/>
          <w:szCs w:val="22"/>
        </w:rPr>
        <w:t>continuing</w:t>
      </w:r>
      <w:r w:rsidR="00060B8D" w:rsidRPr="004415E3">
        <w:rPr>
          <w:rFonts w:ascii="Arial" w:eastAsia="Calibri" w:hAnsi="Arial" w:cs="Arial"/>
          <w:sz w:val="22"/>
          <w:szCs w:val="22"/>
        </w:rPr>
        <w:t xml:space="preserve"> a direct communication channel with B</w:t>
      </w:r>
      <w:r w:rsidR="008F6E21">
        <w:rPr>
          <w:rFonts w:ascii="Arial" w:eastAsia="Calibri" w:hAnsi="Arial" w:cs="Arial"/>
          <w:sz w:val="22"/>
          <w:szCs w:val="22"/>
        </w:rPr>
        <w:t>A</w:t>
      </w:r>
      <w:r w:rsidR="00060B8D" w:rsidRPr="004415E3">
        <w:rPr>
          <w:rFonts w:ascii="Arial" w:eastAsia="Calibri" w:hAnsi="Arial" w:cs="Arial"/>
          <w:sz w:val="22"/>
          <w:szCs w:val="22"/>
        </w:rPr>
        <w:t>ME staff in nursing, midwifery and allied health professionals</w:t>
      </w:r>
    </w:p>
    <w:p w:rsidR="008011B8" w:rsidRPr="008011B8" w:rsidRDefault="008011B8" w:rsidP="008011B8">
      <w:pPr>
        <w:pStyle w:val="ListParagraph"/>
        <w:rPr>
          <w:rFonts w:asciiTheme="minorHAnsi" w:eastAsiaTheme="minorEastAsia" w:hAnsiTheme="minorHAnsi" w:cstheme="minorBidi"/>
          <w:sz w:val="22"/>
          <w:szCs w:val="22"/>
        </w:rPr>
      </w:pPr>
    </w:p>
    <w:p w:rsidR="008011B8" w:rsidRDefault="008011B8" w:rsidP="008011B8">
      <w:pPr>
        <w:pStyle w:val="ListParagraph"/>
        <w:numPr>
          <w:ilvl w:val="0"/>
          <w:numId w:val="15"/>
        </w:numPr>
        <w:rPr>
          <w:rFonts w:ascii="Arial" w:eastAsiaTheme="minorEastAsia" w:hAnsi="Arial" w:cs="Arial"/>
          <w:sz w:val="22"/>
          <w:szCs w:val="22"/>
        </w:rPr>
      </w:pPr>
      <w:r w:rsidRPr="008011B8">
        <w:rPr>
          <w:rFonts w:ascii="Arial" w:eastAsiaTheme="minorEastAsia" w:hAnsi="Arial" w:cs="Arial"/>
          <w:sz w:val="22"/>
          <w:szCs w:val="22"/>
        </w:rPr>
        <w:t>Sending BAME staff to the Accelerated Director Development Scheme</w:t>
      </w:r>
      <w:r>
        <w:rPr>
          <w:rFonts w:ascii="Arial" w:eastAsiaTheme="minorEastAsia" w:hAnsi="Arial" w:cs="Arial"/>
          <w:sz w:val="22"/>
          <w:szCs w:val="22"/>
        </w:rPr>
        <w:t xml:space="preserve"> </w:t>
      </w:r>
      <w:r w:rsidRPr="008011B8">
        <w:rPr>
          <w:rFonts w:ascii="Arial" w:eastAsiaTheme="minorEastAsia" w:hAnsi="Arial" w:cs="Arial"/>
          <w:sz w:val="22"/>
          <w:szCs w:val="22"/>
        </w:rPr>
        <w:t xml:space="preserve">that </w:t>
      </w:r>
      <w:proofErr w:type="gramStart"/>
      <w:r w:rsidRPr="008011B8">
        <w:rPr>
          <w:rFonts w:ascii="Arial" w:eastAsiaTheme="minorEastAsia" w:hAnsi="Arial" w:cs="Arial"/>
          <w:sz w:val="22"/>
          <w:szCs w:val="22"/>
        </w:rPr>
        <w:t>identifies,</w:t>
      </w:r>
      <w:proofErr w:type="gramEnd"/>
      <w:r w:rsidRPr="008011B8">
        <w:rPr>
          <w:rFonts w:ascii="Arial" w:eastAsiaTheme="minorEastAsia" w:hAnsi="Arial" w:cs="Arial"/>
          <w:sz w:val="22"/>
          <w:szCs w:val="22"/>
        </w:rPr>
        <w:t xml:space="preserve"> develops and deploys aspiring Executive Directors from health and social care organisations from Hertfordshire and West Essex, BLMK Integrated Care System.</w:t>
      </w:r>
    </w:p>
    <w:p w:rsidR="008F6E21" w:rsidRPr="008F6E21" w:rsidRDefault="008F6E21" w:rsidP="008F6E21">
      <w:pPr>
        <w:pStyle w:val="ListParagraph"/>
        <w:rPr>
          <w:rFonts w:ascii="Arial" w:eastAsiaTheme="minorEastAsia" w:hAnsi="Arial" w:cs="Arial"/>
          <w:sz w:val="22"/>
          <w:szCs w:val="22"/>
        </w:rPr>
      </w:pPr>
    </w:p>
    <w:p w:rsidR="00932AA9" w:rsidRPr="008F6E21" w:rsidRDefault="008F6E21" w:rsidP="008F6E21">
      <w:pPr>
        <w:pStyle w:val="ListParagraph"/>
        <w:numPr>
          <w:ilvl w:val="0"/>
          <w:numId w:val="15"/>
        </w:numPr>
        <w:rPr>
          <w:rFonts w:ascii="Arial" w:eastAsiaTheme="minorEastAsia" w:hAnsi="Arial" w:cs="Arial"/>
          <w:sz w:val="22"/>
          <w:szCs w:val="22"/>
        </w:rPr>
      </w:pPr>
      <w:r>
        <w:rPr>
          <w:rFonts w:ascii="Arial" w:eastAsiaTheme="minorEastAsia" w:hAnsi="Arial" w:cs="Arial"/>
          <w:sz w:val="22"/>
          <w:szCs w:val="22"/>
        </w:rPr>
        <w:t>A new BAME non-Executive Director has also been recruited and is due to start in 2020</w:t>
      </w:r>
    </w:p>
    <w:p w:rsidR="00E229DE" w:rsidRPr="008011B8" w:rsidRDefault="00E229DE" w:rsidP="008011B8">
      <w:pPr>
        <w:rPr>
          <w:rFonts w:eastAsiaTheme="minorEastAsia"/>
        </w:rPr>
      </w:pPr>
    </w:p>
    <w:p w:rsidR="00285A93" w:rsidRPr="00285A93" w:rsidRDefault="00285A93" w:rsidP="00285A93">
      <w:pPr>
        <w:numPr>
          <w:ilvl w:val="1"/>
          <w:numId w:val="14"/>
        </w:numPr>
        <w:spacing w:after="120" w:line="240" w:lineRule="auto"/>
        <w:rPr>
          <w:rFonts w:eastAsiaTheme="minorEastAsia"/>
          <w:b/>
          <w:bCs/>
          <w:u w:val="single"/>
        </w:rPr>
      </w:pPr>
      <w:r w:rsidRPr="00285A93">
        <w:rPr>
          <w:rFonts w:ascii="Arial" w:eastAsia="Calibri" w:hAnsi="Arial" w:cs="Arial"/>
          <w:b/>
          <w:u w:val="single"/>
        </w:rPr>
        <w:t xml:space="preserve">WRES action plan </w:t>
      </w:r>
    </w:p>
    <w:p w:rsidR="00951220" w:rsidRDefault="000A0DD9" w:rsidP="00285A93">
      <w:pPr>
        <w:spacing w:after="120" w:line="240" w:lineRule="auto"/>
        <w:ind w:left="720"/>
        <w:rPr>
          <w:rFonts w:ascii="Arial" w:eastAsia="Calibri" w:hAnsi="Arial" w:cs="Arial"/>
        </w:rPr>
      </w:pPr>
      <w:r w:rsidRPr="004C1A19">
        <w:rPr>
          <w:rFonts w:ascii="Arial" w:eastAsia="Calibri" w:hAnsi="Arial" w:cs="Arial"/>
        </w:rPr>
        <w:t xml:space="preserve">The WRES action plan </w:t>
      </w:r>
      <w:r w:rsidR="00C56C56" w:rsidRPr="004C1A19">
        <w:rPr>
          <w:rFonts w:ascii="Arial" w:eastAsia="Calibri" w:hAnsi="Arial" w:cs="Arial"/>
        </w:rPr>
        <w:t xml:space="preserve">can be found in </w:t>
      </w:r>
      <w:r w:rsidR="00AB06B1">
        <w:rPr>
          <w:rFonts w:ascii="Arial" w:eastAsia="Calibri" w:hAnsi="Arial" w:cs="Arial"/>
        </w:rPr>
        <w:t xml:space="preserve">the </w:t>
      </w:r>
      <w:r w:rsidR="00C56C56" w:rsidRPr="004C1A19">
        <w:rPr>
          <w:rFonts w:ascii="Arial" w:eastAsia="Calibri" w:hAnsi="Arial" w:cs="Arial"/>
        </w:rPr>
        <w:t>Appendix</w:t>
      </w:r>
      <w:r w:rsidR="0A094082" w:rsidRPr="004C1A19">
        <w:rPr>
          <w:rFonts w:ascii="Arial" w:eastAsia="Calibri" w:hAnsi="Arial" w:cs="Arial"/>
        </w:rPr>
        <w:t xml:space="preserve"> and sets out how the Trust seeks to improve its performance in relation to each of the indicators</w:t>
      </w:r>
      <w:r w:rsidR="00C56C56" w:rsidRPr="004C1A19">
        <w:rPr>
          <w:rFonts w:ascii="Arial" w:eastAsia="Calibri" w:hAnsi="Arial" w:cs="Arial"/>
        </w:rPr>
        <w:t xml:space="preserve">. </w:t>
      </w:r>
    </w:p>
    <w:p w:rsidR="003252F0" w:rsidRDefault="003252F0" w:rsidP="003252F0">
      <w:pPr>
        <w:ind w:left="720"/>
        <w:rPr>
          <w:rFonts w:ascii="Arial" w:hAnsi="Arial" w:cs="Arial"/>
          <w:bCs/>
          <w:szCs w:val="24"/>
        </w:rPr>
      </w:pPr>
      <w:proofErr w:type="gramStart"/>
      <w:r>
        <w:rPr>
          <w:rFonts w:ascii="Arial" w:hAnsi="Arial" w:cs="Arial"/>
          <w:bCs/>
          <w:szCs w:val="24"/>
        </w:rPr>
        <w:t>some</w:t>
      </w:r>
      <w:proofErr w:type="gramEnd"/>
      <w:r>
        <w:rPr>
          <w:rFonts w:ascii="Arial" w:hAnsi="Arial" w:cs="Arial"/>
          <w:bCs/>
          <w:szCs w:val="24"/>
        </w:rPr>
        <w:t xml:space="preserve"> of the new “big ticket” actions we have planned: publishing our BAME Pay Gap, o</w:t>
      </w:r>
      <w:r w:rsidRPr="006D60DB">
        <w:rPr>
          <w:rFonts w:ascii="Arial" w:hAnsi="Arial" w:cs="Arial"/>
          <w:bCs/>
          <w:szCs w:val="24"/>
        </w:rPr>
        <w:t>verhaul</w:t>
      </w:r>
      <w:r>
        <w:rPr>
          <w:rFonts w:ascii="Arial" w:hAnsi="Arial" w:cs="Arial"/>
          <w:bCs/>
          <w:szCs w:val="24"/>
        </w:rPr>
        <w:t>ing</w:t>
      </w:r>
      <w:r w:rsidRPr="006D60DB">
        <w:rPr>
          <w:rFonts w:ascii="Arial" w:hAnsi="Arial" w:cs="Arial"/>
          <w:bCs/>
          <w:szCs w:val="24"/>
        </w:rPr>
        <w:t xml:space="preserve"> recruitment and promotion practices</w:t>
      </w:r>
      <w:r>
        <w:rPr>
          <w:rFonts w:ascii="Arial" w:hAnsi="Arial" w:cs="Arial"/>
          <w:bCs/>
          <w:szCs w:val="24"/>
        </w:rPr>
        <w:t xml:space="preserve">, producing quarterly figures for the Integrated Performance report as well as developing sponsorship and mentoring opportunities. </w:t>
      </w:r>
    </w:p>
    <w:p w:rsidR="003252F0" w:rsidRDefault="003252F0" w:rsidP="003252F0">
      <w:pPr>
        <w:ind w:left="720"/>
        <w:rPr>
          <w:rFonts w:ascii="Arial" w:hAnsi="Arial" w:cs="Arial"/>
          <w:bCs/>
          <w:szCs w:val="24"/>
        </w:rPr>
      </w:pPr>
      <w:r>
        <w:rPr>
          <w:rFonts w:ascii="Arial" w:hAnsi="Arial" w:cs="Arial"/>
          <w:bCs/>
          <w:szCs w:val="24"/>
        </w:rPr>
        <w:t xml:space="preserve">Given we are half way through this reporting period some of the “big ticket” items that have already been actioned: embedding </w:t>
      </w:r>
      <w:r w:rsidRPr="00051DED">
        <w:rPr>
          <w:rFonts w:ascii="Arial" w:hAnsi="Arial" w:cs="Arial"/>
          <w:bCs/>
          <w:szCs w:val="24"/>
        </w:rPr>
        <w:t xml:space="preserve">risk assessments </w:t>
      </w:r>
      <w:r>
        <w:rPr>
          <w:rFonts w:ascii="Arial" w:hAnsi="Arial" w:cs="Arial"/>
          <w:bCs/>
          <w:szCs w:val="24"/>
        </w:rPr>
        <w:t>with ethnicity as a risk factor, automatically admitting COVID19 positive staff into our Virtual Hospital, evaluating and sharing</w:t>
      </w:r>
      <w:r w:rsidRPr="00051DED">
        <w:rPr>
          <w:rFonts w:ascii="Arial" w:hAnsi="Arial" w:cs="Arial"/>
          <w:bCs/>
          <w:szCs w:val="24"/>
        </w:rPr>
        <w:t xml:space="preserve"> BAME responses to</w:t>
      </w:r>
      <w:r>
        <w:rPr>
          <w:rFonts w:ascii="Arial" w:hAnsi="Arial" w:cs="Arial"/>
          <w:bCs/>
          <w:szCs w:val="24"/>
        </w:rPr>
        <w:t xml:space="preserve"> the</w:t>
      </w:r>
      <w:r w:rsidRPr="00051DED">
        <w:rPr>
          <w:rFonts w:ascii="Arial" w:hAnsi="Arial" w:cs="Arial"/>
          <w:bCs/>
          <w:szCs w:val="24"/>
        </w:rPr>
        <w:t xml:space="preserve"> </w:t>
      </w:r>
      <w:proofErr w:type="gramStart"/>
      <w:r w:rsidRPr="00051DED">
        <w:rPr>
          <w:rFonts w:ascii="Arial" w:hAnsi="Arial" w:cs="Arial"/>
          <w:bCs/>
          <w:szCs w:val="24"/>
        </w:rPr>
        <w:t>COVID19  staff</w:t>
      </w:r>
      <w:proofErr w:type="gramEnd"/>
      <w:r w:rsidRPr="00051DED">
        <w:rPr>
          <w:rFonts w:ascii="Arial" w:hAnsi="Arial" w:cs="Arial"/>
          <w:bCs/>
          <w:szCs w:val="24"/>
        </w:rPr>
        <w:t xml:space="preserve"> survey</w:t>
      </w:r>
      <w:r>
        <w:rPr>
          <w:rFonts w:ascii="Arial" w:hAnsi="Arial" w:cs="Arial"/>
          <w:bCs/>
          <w:szCs w:val="24"/>
        </w:rPr>
        <w:t>, p</w:t>
      </w:r>
      <w:r w:rsidRPr="006D60DB">
        <w:rPr>
          <w:rFonts w:ascii="Arial" w:hAnsi="Arial" w:cs="Arial"/>
          <w:bCs/>
          <w:szCs w:val="24"/>
        </w:rPr>
        <w:t>ro-actively contact</w:t>
      </w:r>
      <w:r>
        <w:rPr>
          <w:rFonts w:ascii="Arial" w:hAnsi="Arial" w:cs="Arial"/>
          <w:bCs/>
          <w:szCs w:val="24"/>
        </w:rPr>
        <w:t>ing</w:t>
      </w:r>
      <w:r w:rsidRPr="006D60DB">
        <w:rPr>
          <w:rFonts w:ascii="Arial" w:hAnsi="Arial" w:cs="Arial"/>
          <w:bCs/>
          <w:szCs w:val="24"/>
        </w:rPr>
        <w:t xml:space="preserve"> BAME staff making them aware of support and initiatives</w:t>
      </w:r>
      <w:r>
        <w:rPr>
          <w:rFonts w:ascii="Arial" w:hAnsi="Arial" w:cs="Arial"/>
          <w:bCs/>
          <w:szCs w:val="24"/>
        </w:rPr>
        <w:t xml:space="preserve"> via our Absence Hub and r</w:t>
      </w:r>
      <w:r w:rsidRPr="006D60DB">
        <w:rPr>
          <w:rFonts w:ascii="Arial" w:hAnsi="Arial" w:cs="Arial"/>
          <w:bCs/>
          <w:szCs w:val="24"/>
        </w:rPr>
        <w:t>ecruit</w:t>
      </w:r>
      <w:r>
        <w:rPr>
          <w:rFonts w:ascii="Arial" w:hAnsi="Arial" w:cs="Arial"/>
          <w:bCs/>
          <w:szCs w:val="24"/>
        </w:rPr>
        <w:t>ing</w:t>
      </w:r>
      <w:r w:rsidRPr="006D60DB">
        <w:rPr>
          <w:rFonts w:ascii="Arial" w:hAnsi="Arial" w:cs="Arial"/>
          <w:bCs/>
          <w:szCs w:val="24"/>
        </w:rPr>
        <w:t xml:space="preserve"> a Freedom to Speak Up Guardian</w:t>
      </w:r>
      <w:r>
        <w:rPr>
          <w:rFonts w:ascii="Arial" w:hAnsi="Arial" w:cs="Arial"/>
          <w:bCs/>
          <w:szCs w:val="24"/>
        </w:rPr>
        <w:t>.</w:t>
      </w:r>
    </w:p>
    <w:p w:rsidR="003252F0" w:rsidRPr="004C1A19" w:rsidRDefault="003252F0" w:rsidP="003252F0">
      <w:pPr>
        <w:spacing w:after="120" w:line="240" w:lineRule="auto"/>
        <w:ind w:left="720"/>
        <w:rPr>
          <w:rFonts w:eastAsiaTheme="minorEastAsia"/>
          <w:b/>
          <w:bCs/>
        </w:rPr>
      </w:pPr>
      <w:r>
        <w:rPr>
          <w:rFonts w:ascii="Arial" w:hAnsi="Arial" w:cs="Arial"/>
          <w:bCs/>
          <w:szCs w:val="24"/>
        </w:rPr>
        <w:t>Connect have also recruited</w:t>
      </w:r>
      <w:r w:rsidRPr="00051DED">
        <w:rPr>
          <w:rFonts w:ascii="Arial" w:hAnsi="Arial" w:cs="Arial"/>
          <w:bCs/>
          <w:szCs w:val="24"/>
        </w:rPr>
        <w:t xml:space="preserve"> </w:t>
      </w:r>
      <w:r>
        <w:rPr>
          <w:rFonts w:ascii="Arial" w:hAnsi="Arial" w:cs="Arial"/>
          <w:bCs/>
          <w:szCs w:val="24"/>
        </w:rPr>
        <w:t>a new steering group, finalised a TOR and action plan as well as secured significant funding for Cultural Intelligence training and staffing support.</w:t>
      </w:r>
    </w:p>
    <w:p w:rsidR="370F5AF4" w:rsidRPr="004C1A19" w:rsidRDefault="370F5AF4" w:rsidP="370F5AF4">
      <w:pPr>
        <w:pStyle w:val="ListParagraph"/>
        <w:ind w:left="0"/>
        <w:rPr>
          <w:rFonts w:ascii="Arial" w:eastAsia="Calibri" w:hAnsi="Arial" w:cs="Arial"/>
          <w:b/>
          <w:bCs/>
          <w:sz w:val="22"/>
          <w:szCs w:val="22"/>
        </w:rPr>
      </w:pPr>
    </w:p>
    <w:p w:rsidR="00285A93" w:rsidRPr="00285A93" w:rsidRDefault="00285A93" w:rsidP="00285A93">
      <w:pPr>
        <w:numPr>
          <w:ilvl w:val="1"/>
          <w:numId w:val="14"/>
        </w:numPr>
        <w:spacing w:after="240" w:line="240" w:lineRule="auto"/>
        <w:jc w:val="both"/>
        <w:rPr>
          <w:rFonts w:ascii="Arial" w:eastAsia="Calibri" w:hAnsi="Arial" w:cs="Arial"/>
          <w:b/>
          <w:u w:val="single"/>
        </w:rPr>
      </w:pPr>
      <w:r w:rsidRPr="00285A93">
        <w:rPr>
          <w:rFonts w:ascii="Arial" w:eastAsia="Calibri" w:hAnsi="Arial" w:cs="Arial"/>
          <w:b/>
          <w:u w:val="single"/>
        </w:rPr>
        <w:t xml:space="preserve">Governance </w:t>
      </w:r>
    </w:p>
    <w:p w:rsidR="00A13350" w:rsidRDefault="00ED6B63" w:rsidP="00285A93">
      <w:pPr>
        <w:spacing w:after="240" w:line="240" w:lineRule="auto"/>
        <w:ind w:left="720"/>
        <w:jc w:val="both"/>
        <w:rPr>
          <w:rFonts w:ascii="Arial" w:eastAsia="Calibri" w:hAnsi="Arial" w:cs="Arial"/>
        </w:rPr>
      </w:pPr>
      <w:r w:rsidRPr="5C487862">
        <w:rPr>
          <w:rFonts w:ascii="Arial" w:eastAsia="Calibri" w:hAnsi="Arial" w:cs="Arial"/>
        </w:rPr>
        <w:t xml:space="preserve">Overall accountability for our equality and diversity agenda is held with our </w:t>
      </w:r>
      <w:r w:rsidR="0065306A" w:rsidRPr="5C487862">
        <w:rPr>
          <w:rFonts w:ascii="Arial" w:eastAsia="Calibri" w:hAnsi="Arial" w:cs="Arial"/>
        </w:rPr>
        <w:t>People</w:t>
      </w:r>
      <w:r w:rsidRPr="5C487862">
        <w:rPr>
          <w:rFonts w:ascii="Arial" w:eastAsia="Calibri" w:hAnsi="Arial" w:cs="Arial"/>
        </w:rPr>
        <w:t xml:space="preserve">, </w:t>
      </w:r>
      <w:r w:rsidR="0065306A" w:rsidRPr="5C487862">
        <w:rPr>
          <w:rFonts w:ascii="Arial" w:eastAsia="Calibri" w:hAnsi="Arial" w:cs="Arial"/>
        </w:rPr>
        <w:t>Education</w:t>
      </w:r>
      <w:r w:rsidRPr="5C487862">
        <w:rPr>
          <w:rFonts w:ascii="Arial" w:eastAsia="Calibri" w:hAnsi="Arial" w:cs="Arial"/>
        </w:rPr>
        <w:t xml:space="preserve"> and Research </w:t>
      </w:r>
      <w:r w:rsidR="0065306A" w:rsidRPr="5C487862">
        <w:rPr>
          <w:rFonts w:ascii="Arial" w:eastAsia="Calibri" w:hAnsi="Arial" w:cs="Arial"/>
        </w:rPr>
        <w:t>Committee</w:t>
      </w:r>
      <w:r w:rsidRPr="5C487862">
        <w:rPr>
          <w:rFonts w:ascii="Arial" w:eastAsia="Calibri" w:hAnsi="Arial" w:cs="Arial"/>
        </w:rPr>
        <w:t xml:space="preserve"> (PERC) which is a s</w:t>
      </w:r>
      <w:r w:rsidR="00F74179">
        <w:rPr>
          <w:rFonts w:ascii="Arial" w:eastAsia="Calibri" w:hAnsi="Arial" w:cs="Arial"/>
        </w:rPr>
        <w:t xml:space="preserve">ub-committee of the Board and chaired by a non-executive Director. </w:t>
      </w:r>
      <w:r w:rsidR="00F74179" w:rsidRPr="00F74179">
        <w:rPr>
          <w:rFonts w:ascii="Arial" w:eastAsia="Calibri" w:hAnsi="Arial" w:cs="Arial"/>
        </w:rPr>
        <w:t xml:space="preserve">It meets and reviews this work every two months.  </w:t>
      </w:r>
      <w:r w:rsidRPr="00F74179">
        <w:rPr>
          <w:rFonts w:ascii="Arial" w:eastAsia="Calibri" w:hAnsi="Arial" w:cs="Arial"/>
        </w:rPr>
        <w:t xml:space="preserve"> </w:t>
      </w:r>
    </w:p>
    <w:p w:rsidR="00AB06B1" w:rsidRDefault="00AB06B1" w:rsidP="00B24242">
      <w:pPr>
        <w:spacing w:after="240" w:line="240" w:lineRule="auto"/>
        <w:ind w:left="720"/>
        <w:rPr>
          <w:rFonts w:ascii="Arial" w:eastAsia="Calibri" w:hAnsi="Arial" w:cs="Arial"/>
        </w:rPr>
      </w:pPr>
      <w:r>
        <w:rPr>
          <w:rFonts w:ascii="Arial" w:eastAsia="Calibri" w:hAnsi="Arial" w:cs="Arial"/>
        </w:rPr>
        <w:t xml:space="preserve">Connect, the Trust’s BAME staff network are also a crucial stakeholder in relation to formulating the plan in Appendix 1 and monitoring its implementation.  </w:t>
      </w:r>
    </w:p>
    <w:p w:rsidR="00AB06B1" w:rsidRPr="00AB06B1" w:rsidRDefault="00AB06B1" w:rsidP="00B24242">
      <w:pPr>
        <w:spacing w:after="240" w:line="240" w:lineRule="auto"/>
        <w:ind w:left="720"/>
        <w:rPr>
          <w:rFonts w:ascii="Arial" w:eastAsia="Calibri" w:hAnsi="Arial" w:cs="Arial"/>
        </w:rPr>
      </w:pPr>
      <w:r>
        <w:rPr>
          <w:rFonts w:ascii="Arial" w:eastAsia="Calibri" w:hAnsi="Arial" w:cs="Arial"/>
        </w:rPr>
        <w:t xml:space="preserve">Connect’s new governance structure includes specific roles for representatives on PERC as well as the Trust’s Joint Consultative Committee. </w:t>
      </w:r>
      <w:r w:rsidR="00B24242">
        <w:rPr>
          <w:rFonts w:ascii="Arial" w:eastAsia="Calibri" w:hAnsi="Arial" w:cs="Arial"/>
        </w:rPr>
        <w:br/>
      </w:r>
      <w:r w:rsidR="00B24242">
        <w:rPr>
          <w:rFonts w:ascii="Arial" w:eastAsia="Calibri" w:hAnsi="Arial" w:cs="Arial"/>
        </w:rPr>
        <w:br/>
      </w:r>
      <w:r w:rsidR="00B24242" w:rsidRPr="00B24242">
        <w:rPr>
          <w:rFonts w:ascii="Arial" w:eastAsia="Calibri" w:hAnsi="Arial" w:cs="Arial"/>
        </w:rPr>
        <w:t>Our Great Place to Work meetings are also aligned against the Trust’s People Strategy implementation plan.</w:t>
      </w:r>
    </w:p>
    <w:p w:rsidR="00A03C73" w:rsidRPr="004C1A19" w:rsidRDefault="00A03C73" w:rsidP="5C487862">
      <w:pPr>
        <w:pStyle w:val="ListParagraph"/>
        <w:numPr>
          <w:ilvl w:val="0"/>
          <w:numId w:val="14"/>
        </w:numPr>
        <w:spacing w:after="240"/>
        <w:jc w:val="both"/>
        <w:rPr>
          <w:rFonts w:asciiTheme="minorHAnsi" w:eastAsiaTheme="minorEastAsia" w:hAnsiTheme="minorHAnsi" w:cstheme="minorBidi"/>
          <w:sz w:val="22"/>
          <w:szCs w:val="22"/>
        </w:rPr>
      </w:pPr>
      <w:r w:rsidRPr="5C487862">
        <w:rPr>
          <w:rFonts w:ascii="Arial" w:eastAsia="Calibri" w:hAnsi="Arial" w:cs="Arial"/>
          <w:b/>
          <w:bCs/>
        </w:rPr>
        <w:t xml:space="preserve">Risks </w:t>
      </w:r>
    </w:p>
    <w:p w:rsidR="00D02591" w:rsidRPr="004C1A19" w:rsidRDefault="47686E0D" w:rsidP="5C487862">
      <w:pPr>
        <w:spacing w:after="240" w:line="240" w:lineRule="auto"/>
        <w:rPr>
          <w:rFonts w:ascii="Arial" w:eastAsia="Calibri" w:hAnsi="Arial" w:cs="Arial"/>
          <w:color w:val="FF0000"/>
        </w:rPr>
      </w:pPr>
      <w:r w:rsidRPr="5C487862">
        <w:rPr>
          <w:rFonts w:ascii="Arial" w:eastAsia="Calibri" w:hAnsi="Arial" w:cs="Arial"/>
        </w:rPr>
        <w:t>Non-compliance with WRES would lead to a breach of the standard NHS contract.</w:t>
      </w:r>
    </w:p>
    <w:p w:rsidR="00D02591" w:rsidRPr="004C1A19" w:rsidRDefault="1B25D572" w:rsidP="5C487862">
      <w:pPr>
        <w:spacing w:after="240" w:line="240" w:lineRule="auto"/>
        <w:rPr>
          <w:rFonts w:ascii="Arial" w:eastAsia="Calibri" w:hAnsi="Arial" w:cs="Arial"/>
          <w:kern w:val="24"/>
        </w:rPr>
      </w:pPr>
      <w:r w:rsidRPr="5C487862">
        <w:rPr>
          <w:rFonts w:ascii="Arial" w:eastAsia="Calibri" w:hAnsi="Arial" w:cs="Arial"/>
        </w:rPr>
        <w:t xml:space="preserve">Implementation of planned action, as outlined in Appendix 1 could be impacted if there is a second spike in Covid-19 infections. </w:t>
      </w:r>
    </w:p>
    <w:p w:rsidR="00A03C73" w:rsidRPr="004C1A19" w:rsidRDefault="00A03C73" w:rsidP="00B2527B">
      <w:pPr>
        <w:numPr>
          <w:ilvl w:val="0"/>
          <w:numId w:val="14"/>
        </w:numPr>
        <w:spacing w:after="0" w:line="240" w:lineRule="auto"/>
        <w:jc w:val="both"/>
        <w:rPr>
          <w:rFonts w:ascii="Arial" w:eastAsia="Calibri" w:hAnsi="Arial" w:cs="Arial"/>
          <w:b/>
          <w:bCs/>
        </w:rPr>
      </w:pPr>
      <w:r w:rsidRPr="5C487862">
        <w:rPr>
          <w:rFonts w:ascii="Arial" w:eastAsia="Calibri" w:hAnsi="Arial" w:cs="Arial"/>
          <w:b/>
          <w:bCs/>
        </w:rPr>
        <w:t>Recommendation</w:t>
      </w:r>
      <w:r w:rsidR="00E4177E" w:rsidRPr="5C487862">
        <w:rPr>
          <w:rFonts w:ascii="Arial" w:eastAsia="Calibri" w:hAnsi="Arial" w:cs="Arial"/>
          <w:b/>
          <w:bCs/>
        </w:rPr>
        <w:t>s</w:t>
      </w:r>
      <w:r w:rsidRPr="5C487862">
        <w:rPr>
          <w:rFonts w:ascii="Arial" w:eastAsia="Calibri" w:hAnsi="Arial" w:cs="Arial"/>
          <w:b/>
          <w:bCs/>
        </w:rPr>
        <w:t xml:space="preserve"> </w:t>
      </w:r>
    </w:p>
    <w:p w:rsidR="00A03C73" w:rsidRPr="004C1A19" w:rsidRDefault="00A03C73" w:rsidP="00A03C73">
      <w:pPr>
        <w:spacing w:after="0" w:line="240" w:lineRule="auto"/>
        <w:ind w:left="360"/>
        <w:jc w:val="both"/>
        <w:rPr>
          <w:rFonts w:ascii="Arial" w:eastAsia="Times New Roman" w:hAnsi="Arial" w:cs="Arial"/>
        </w:rPr>
      </w:pPr>
    </w:p>
    <w:p w:rsidR="000A2173" w:rsidRPr="004C1A19" w:rsidRDefault="00174874" w:rsidP="5C487862">
      <w:pPr>
        <w:ind w:left="720" w:hanging="720"/>
        <w:rPr>
          <w:rFonts w:ascii="Arial" w:eastAsiaTheme="minorEastAsia" w:hAnsi="Arial" w:cs="Arial"/>
        </w:rPr>
      </w:pPr>
      <w:r>
        <w:rPr>
          <w:rFonts w:ascii="Arial" w:eastAsiaTheme="minorEastAsia" w:hAnsi="Arial" w:cs="Arial"/>
          <w:kern w:val="24"/>
        </w:rPr>
        <w:t>Board</w:t>
      </w:r>
      <w:r w:rsidR="000A2173" w:rsidRPr="5C487862">
        <w:rPr>
          <w:rFonts w:ascii="Arial" w:eastAsiaTheme="minorEastAsia" w:hAnsi="Arial" w:cs="Arial"/>
          <w:kern w:val="24"/>
        </w:rPr>
        <w:t xml:space="preserve"> is asked to receive this report for </w:t>
      </w:r>
      <w:r w:rsidR="00E5708F" w:rsidRPr="5C487862">
        <w:rPr>
          <w:rFonts w:ascii="Arial" w:eastAsiaTheme="minorEastAsia" w:hAnsi="Arial" w:cs="Arial"/>
          <w:kern w:val="24"/>
        </w:rPr>
        <w:t>assurance</w:t>
      </w:r>
      <w:r w:rsidR="000A2173" w:rsidRPr="5C487862">
        <w:rPr>
          <w:rFonts w:ascii="Arial" w:eastAsiaTheme="minorEastAsia" w:hAnsi="Arial" w:cs="Arial"/>
          <w:kern w:val="24"/>
        </w:rPr>
        <w:t xml:space="preserve"> and a</w:t>
      </w:r>
      <w:r w:rsidR="00B02B22" w:rsidRPr="5C487862">
        <w:rPr>
          <w:rFonts w:ascii="Arial" w:eastAsiaTheme="minorEastAsia" w:hAnsi="Arial" w:cs="Arial"/>
          <w:kern w:val="24"/>
        </w:rPr>
        <w:t>pprove for publication.</w:t>
      </w:r>
    </w:p>
    <w:p w:rsidR="00ED7569" w:rsidRPr="004C1A19" w:rsidRDefault="00ED7569" w:rsidP="00A03C73">
      <w:pPr>
        <w:spacing w:after="0" w:line="240" w:lineRule="auto"/>
        <w:jc w:val="both"/>
        <w:rPr>
          <w:rFonts w:ascii="Arial" w:eastAsia="Calibri" w:hAnsi="Arial" w:cs="Arial"/>
        </w:rPr>
      </w:pPr>
    </w:p>
    <w:p w:rsidR="00A779A3" w:rsidRPr="004C1A19" w:rsidRDefault="00A779A3" w:rsidP="00A03C73">
      <w:pPr>
        <w:spacing w:after="0" w:line="240" w:lineRule="auto"/>
        <w:jc w:val="both"/>
        <w:rPr>
          <w:rFonts w:ascii="Arial" w:eastAsia="Calibri" w:hAnsi="Arial" w:cs="Arial"/>
        </w:rPr>
      </w:pPr>
    </w:p>
    <w:p w:rsidR="00A03C73" w:rsidRPr="004C1A19" w:rsidRDefault="00867645" w:rsidP="00A03C73">
      <w:pPr>
        <w:spacing w:after="0" w:line="240" w:lineRule="auto"/>
        <w:rPr>
          <w:rFonts w:ascii="Arial" w:eastAsia="Times New Roman" w:hAnsi="Arial" w:cs="Arial"/>
          <w:b/>
          <w:bCs/>
        </w:rPr>
      </w:pPr>
      <w:r w:rsidRPr="004C1A19">
        <w:rPr>
          <w:rFonts w:ascii="Arial" w:eastAsia="Times New Roman" w:hAnsi="Arial" w:cs="Arial"/>
          <w:b/>
          <w:bCs/>
        </w:rPr>
        <w:t xml:space="preserve">Paul Da Gama </w:t>
      </w:r>
    </w:p>
    <w:p w:rsidR="008E2F63" w:rsidRPr="004C1A19" w:rsidRDefault="00F72F08" w:rsidP="00A25527">
      <w:pPr>
        <w:spacing w:after="0" w:line="240" w:lineRule="auto"/>
        <w:jc w:val="both"/>
        <w:rPr>
          <w:rFonts w:ascii="Arial" w:eastAsia="Calibri" w:hAnsi="Arial" w:cs="Arial"/>
          <w:b/>
        </w:rPr>
      </w:pPr>
      <w:r w:rsidRPr="004C1A19">
        <w:rPr>
          <w:rFonts w:ascii="Arial" w:eastAsia="Calibri" w:hAnsi="Arial" w:cs="Arial"/>
          <w:b/>
        </w:rPr>
        <w:t xml:space="preserve">Chief People Officer </w:t>
      </w:r>
    </w:p>
    <w:p w:rsidR="005C4E3B" w:rsidRPr="004C1A19" w:rsidRDefault="005C4E3B" w:rsidP="00A25527">
      <w:pPr>
        <w:spacing w:after="0" w:line="240" w:lineRule="auto"/>
        <w:jc w:val="both"/>
        <w:rPr>
          <w:rFonts w:ascii="Arial" w:hAnsi="Arial" w:cs="Arial"/>
          <w:b/>
        </w:rPr>
      </w:pPr>
    </w:p>
    <w:p w:rsidR="006E47B1" w:rsidRDefault="006442E4" w:rsidP="006E10E0">
      <w:pPr>
        <w:spacing w:after="0" w:line="240" w:lineRule="auto"/>
        <w:jc w:val="both"/>
        <w:rPr>
          <w:rFonts w:ascii="Arial" w:hAnsi="Arial" w:cs="Arial"/>
          <w:b/>
        </w:rPr>
      </w:pPr>
      <w:r>
        <w:rPr>
          <w:rFonts w:ascii="Arial" w:hAnsi="Arial" w:cs="Arial"/>
          <w:b/>
        </w:rPr>
        <w:t>12 October</w:t>
      </w:r>
      <w:r w:rsidR="00B2590D" w:rsidRPr="004C1A19">
        <w:rPr>
          <w:rFonts w:ascii="Arial" w:hAnsi="Arial" w:cs="Arial"/>
          <w:b/>
        </w:rPr>
        <w:t xml:space="preserve"> 2020</w:t>
      </w:r>
    </w:p>
    <w:p w:rsidR="00174874" w:rsidRDefault="00174874" w:rsidP="006E10E0">
      <w:pPr>
        <w:spacing w:after="0" w:line="240" w:lineRule="auto"/>
        <w:jc w:val="both"/>
        <w:rPr>
          <w:rFonts w:ascii="Arial" w:hAnsi="Arial" w:cs="Arial"/>
          <w:b/>
        </w:rPr>
      </w:pPr>
    </w:p>
    <w:p w:rsidR="00174874" w:rsidRDefault="00174874" w:rsidP="006E10E0">
      <w:pPr>
        <w:spacing w:after="0" w:line="240" w:lineRule="auto"/>
        <w:jc w:val="both"/>
        <w:rPr>
          <w:rFonts w:ascii="Arial" w:hAnsi="Arial" w:cs="Arial"/>
          <w:b/>
        </w:rPr>
      </w:pPr>
    </w:p>
    <w:p w:rsidR="00174874" w:rsidRDefault="00174874" w:rsidP="006E10E0">
      <w:pPr>
        <w:spacing w:after="0" w:line="240" w:lineRule="auto"/>
        <w:jc w:val="both"/>
        <w:rPr>
          <w:rFonts w:ascii="Arial" w:hAnsi="Arial" w:cs="Arial"/>
          <w:b/>
        </w:rPr>
      </w:pPr>
    </w:p>
    <w:p w:rsidR="00174874" w:rsidRDefault="00174874" w:rsidP="006E10E0">
      <w:pPr>
        <w:spacing w:after="0" w:line="240" w:lineRule="auto"/>
        <w:jc w:val="both"/>
        <w:rPr>
          <w:rFonts w:ascii="Arial" w:hAnsi="Arial" w:cs="Arial"/>
          <w:b/>
        </w:rPr>
      </w:pPr>
    </w:p>
    <w:p w:rsidR="00174874" w:rsidRDefault="00174874" w:rsidP="006E10E0">
      <w:pPr>
        <w:spacing w:after="0" w:line="240" w:lineRule="auto"/>
        <w:jc w:val="both"/>
        <w:rPr>
          <w:rFonts w:ascii="Arial" w:hAnsi="Arial" w:cs="Arial"/>
          <w:b/>
        </w:rPr>
      </w:pPr>
    </w:p>
    <w:p w:rsidR="00174874" w:rsidRDefault="00174874" w:rsidP="006E10E0">
      <w:pPr>
        <w:spacing w:after="0" w:line="240" w:lineRule="auto"/>
        <w:jc w:val="both"/>
        <w:rPr>
          <w:rFonts w:ascii="Arial" w:hAnsi="Arial" w:cs="Arial"/>
          <w:b/>
        </w:rPr>
      </w:pPr>
    </w:p>
    <w:p w:rsidR="00174874" w:rsidRDefault="00174874" w:rsidP="006E10E0">
      <w:pPr>
        <w:spacing w:after="0" w:line="240" w:lineRule="auto"/>
        <w:jc w:val="both"/>
        <w:rPr>
          <w:rFonts w:ascii="Arial" w:hAnsi="Arial" w:cs="Arial"/>
          <w:b/>
        </w:rPr>
      </w:pPr>
    </w:p>
    <w:p w:rsidR="00174874" w:rsidRDefault="00174874" w:rsidP="006E10E0">
      <w:pPr>
        <w:spacing w:after="0" w:line="240" w:lineRule="auto"/>
        <w:jc w:val="both"/>
        <w:rPr>
          <w:rFonts w:ascii="Arial" w:hAnsi="Arial" w:cs="Arial"/>
          <w:b/>
        </w:rPr>
      </w:pPr>
    </w:p>
    <w:p w:rsidR="00174874" w:rsidRDefault="00174874" w:rsidP="006E10E0">
      <w:pPr>
        <w:spacing w:after="0" w:line="240" w:lineRule="auto"/>
        <w:jc w:val="both"/>
        <w:rPr>
          <w:rFonts w:ascii="Arial" w:hAnsi="Arial" w:cs="Arial"/>
          <w:b/>
        </w:rPr>
      </w:pPr>
    </w:p>
    <w:p w:rsidR="006E10E0" w:rsidRDefault="006E10E0" w:rsidP="006E10E0">
      <w:pPr>
        <w:spacing w:after="0" w:line="240" w:lineRule="auto"/>
        <w:jc w:val="both"/>
        <w:rPr>
          <w:rFonts w:ascii="Arial" w:hAnsi="Arial" w:cs="Arial"/>
          <w:b/>
        </w:rPr>
      </w:pPr>
    </w:p>
    <w:p w:rsidR="006E10E0" w:rsidRPr="006E10E0" w:rsidRDefault="006E10E0" w:rsidP="006E10E0">
      <w:pPr>
        <w:spacing w:after="0" w:line="240" w:lineRule="auto"/>
        <w:jc w:val="both"/>
        <w:rPr>
          <w:rFonts w:ascii="Arial" w:hAnsi="Arial" w:cs="Arial"/>
          <w:b/>
        </w:rPr>
      </w:pPr>
    </w:p>
    <w:p w:rsidR="006D60DB" w:rsidRPr="003252F0" w:rsidRDefault="006E47B1" w:rsidP="370F5AF4">
      <w:pPr>
        <w:rPr>
          <w:rFonts w:ascii="Arial" w:hAnsi="Arial" w:cs="Arial"/>
          <w:b/>
          <w:bCs/>
          <w:sz w:val="24"/>
          <w:szCs w:val="24"/>
        </w:rPr>
      </w:pPr>
      <w:r w:rsidRPr="00F00231">
        <w:rPr>
          <w:rFonts w:ascii="Arial" w:hAnsi="Arial" w:cs="Arial"/>
          <w:b/>
          <w:bCs/>
          <w:sz w:val="24"/>
          <w:szCs w:val="24"/>
        </w:rPr>
        <w:t xml:space="preserve">Appendix </w:t>
      </w:r>
      <w:r w:rsidR="005C4E3B" w:rsidRPr="00F00231">
        <w:rPr>
          <w:rFonts w:ascii="Arial" w:hAnsi="Arial" w:cs="Arial"/>
          <w:b/>
          <w:bCs/>
          <w:sz w:val="24"/>
          <w:szCs w:val="24"/>
        </w:rPr>
        <w:t>1</w:t>
      </w:r>
      <w:r w:rsidRPr="00F00231">
        <w:rPr>
          <w:rFonts w:ascii="Arial" w:hAnsi="Arial" w:cs="Arial"/>
          <w:b/>
          <w:bCs/>
          <w:sz w:val="24"/>
          <w:szCs w:val="24"/>
        </w:rPr>
        <w:t xml:space="preserve"> – WRES A</w:t>
      </w:r>
      <w:r w:rsidR="00470D13">
        <w:rPr>
          <w:rFonts w:ascii="Arial" w:hAnsi="Arial" w:cs="Arial"/>
          <w:b/>
          <w:bCs/>
          <w:sz w:val="24"/>
          <w:szCs w:val="24"/>
        </w:rPr>
        <w:t xml:space="preserve">ction Plan </w:t>
      </w:r>
      <w:r w:rsidR="002A6B7C">
        <w:rPr>
          <w:rFonts w:ascii="Arial" w:hAnsi="Arial" w:cs="Arial"/>
          <w:b/>
          <w:bCs/>
          <w:sz w:val="24"/>
          <w:szCs w:val="24"/>
        </w:rPr>
        <w:t xml:space="preserve">April </w:t>
      </w:r>
      <w:r w:rsidR="00470D13">
        <w:rPr>
          <w:rFonts w:ascii="Arial" w:hAnsi="Arial" w:cs="Arial"/>
          <w:b/>
          <w:bCs/>
          <w:sz w:val="24"/>
          <w:szCs w:val="24"/>
        </w:rPr>
        <w:t>2020-</w:t>
      </w:r>
      <w:r w:rsidR="002A6B7C">
        <w:rPr>
          <w:rFonts w:ascii="Arial" w:hAnsi="Arial" w:cs="Arial"/>
          <w:b/>
          <w:bCs/>
          <w:sz w:val="24"/>
          <w:szCs w:val="24"/>
        </w:rPr>
        <w:t xml:space="preserve"> March </w:t>
      </w:r>
      <w:r w:rsidR="00470D13">
        <w:rPr>
          <w:rFonts w:ascii="Arial" w:hAnsi="Arial" w:cs="Arial"/>
          <w:b/>
          <w:bCs/>
          <w:sz w:val="24"/>
          <w:szCs w:val="24"/>
        </w:rPr>
        <w:t>2021</w:t>
      </w:r>
    </w:p>
    <w:tbl>
      <w:tblPr>
        <w:tblStyle w:val="TableGrid"/>
        <w:tblW w:w="15559" w:type="dxa"/>
        <w:tblLayout w:type="fixed"/>
        <w:tblLook w:val="06A0" w:firstRow="1" w:lastRow="0" w:firstColumn="1" w:lastColumn="0" w:noHBand="1" w:noVBand="1"/>
      </w:tblPr>
      <w:tblGrid>
        <w:gridCol w:w="1951"/>
        <w:gridCol w:w="4253"/>
        <w:gridCol w:w="5528"/>
        <w:gridCol w:w="1559"/>
        <w:gridCol w:w="2268"/>
      </w:tblGrid>
      <w:tr w:rsidR="00A03B46" w:rsidTr="002A6B7C">
        <w:tc>
          <w:tcPr>
            <w:tcW w:w="1951" w:type="dxa"/>
            <w:tcBorders>
              <w:top w:val="single" w:sz="8" w:space="0" w:color="auto"/>
              <w:left w:val="single" w:sz="8" w:space="0" w:color="auto"/>
              <w:bottom w:val="single" w:sz="8" w:space="0" w:color="auto"/>
              <w:right w:val="single" w:sz="8" w:space="0" w:color="auto"/>
            </w:tcBorders>
            <w:shd w:val="clear" w:color="auto" w:fill="C6D9F1"/>
          </w:tcPr>
          <w:p w:rsidR="00A03B46" w:rsidRDefault="00A03B46" w:rsidP="002B093D">
            <w:pPr>
              <w:jc w:val="center"/>
            </w:pPr>
            <w:r w:rsidRPr="409DAE19">
              <w:rPr>
                <w:rFonts w:ascii="Arial" w:eastAsia="Arial" w:hAnsi="Arial" w:cs="Arial"/>
                <w:b/>
                <w:bCs/>
                <w:color w:val="212121"/>
                <w:sz w:val="28"/>
                <w:szCs w:val="28"/>
              </w:rPr>
              <w:t>WRES Metric</w:t>
            </w:r>
          </w:p>
        </w:tc>
        <w:tc>
          <w:tcPr>
            <w:tcW w:w="4253" w:type="dxa"/>
            <w:tcBorders>
              <w:top w:val="single" w:sz="8" w:space="0" w:color="auto"/>
              <w:left w:val="single" w:sz="8" w:space="0" w:color="auto"/>
              <w:bottom w:val="single" w:sz="8" w:space="0" w:color="auto"/>
              <w:right w:val="single" w:sz="8" w:space="0" w:color="auto"/>
            </w:tcBorders>
            <w:shd w:val="clear" w:color="auto" w:fill="C6D9F1"/>
          </w:tcPr>
          <w:p w:rsidR="00A03B46" w:rsidRDefault="00A03B46" w:rsidP="002B093D">
            <w:pPr>
              <w:jc w:val="center"/>
            </w:pPr>
            <w:r w:rsidRPr="409DAE19">
              <w:rPr>
                <w:rFonts w:ascii="Arial" w:eastAsia="Arial" w:hAnsi="Arial" w:cs="Arial"/>
                <w:b/>
                <w:bCs/>
                <w:color w:val="212121"/>
                <w:sz w:val="28"/>
                <w:szCs w:val="28"/>
              </w:rPr>
              <w:t>Action</w:t>
            </w:r>
          </w:p>
        </w:tc>
        <w:tc>
          <w:tcPr>
            <w:tcW w:w="5528" w:type="dxa"/>
            <w:tcBorders>
              <w:top w:val="single" w:sz="8" w:space="0" w:color="auto"/>
              <w:left w:val="single" w:sz="8" w:space="0" w:color="auto"/>
              <w:bottom w:val="single" w:sz="8" w:space="0" w:color="auto"/>
              <w:right w:val="single" w:sz="8" w:space="0" w:color="auto"/>
            </w:tcBorders>
            <w:shd w:val="clear" w:color="auto" w:fill="C6D9F1"/>
          </w:tcPr>
          <w:p w:rsidR="00A03B46" w:rsidRDefault="00A03B46" w:rsidP="002B093D">
            <w:pPr>
              <w:jc w:val="center"/>
            </w:pPr>
            <w:r w:rsidRPr="409DAE19">
              <w:rPr>
                <w:rFonts w:ascii="Arial" w:eastAsia="Arial" w:hAnsi="Arial" w:cs="Arial"/>
                <w:b/>
                <w:bCs/>
                <w:color w:val="212121"/>
                <w:sz w:val="28"/>
                <w:szCs w:val="28"/>
              </w:rPr>
              <w:t>Measure</w:t>
            </w:r>
          </w:p>
        </w:tc>
        <w:tc>
          <w:tcPr>
            <w:tcW w:w="1559" w:type="dxa"/>
            <w:tcBorders>
              <w:top w:val="single" w:sz="8" w:space="0" w:color="auto"/>
              <w:left w:val="single" w:sz="8" w:space="0" w:color="auto"/>
              <w:bottom w:val="single" w:sz="8" w:space="0" w:color="auto"/>
              <w:right w:val="single" w:sz="8" w:space="0" w:color="auto"/>
            </w:tcBorders>
            <w:shd w:val="clear" w:color="auto" w:fill="C6D9F1"/>
          </w:tcPr>
          <w:p w:rsidR="00A03B46" w:rsidRDefault="00A03B46" w:rsidP="002B093D">
            <w:pPr>
              <w:jc w:val="center"/>
            </w:pPr>
            <w:r w:rsidRPr="409DAE19">
              <w:rPr>
                <w:rFonts w:ascii="Arial" w:eastAsia="Arial" w:hAnsi="Arial" w:cs="Arial"/>
                <w:b/>
                <w:bCs/>
                <w:color w:val="212121"/>
                <w:sz w:val="28"/>
                <w:szCs w:val="28"/>
              </w:rPr>
              <w:t>Date</w:t>
            </w:r>
          </w:p>
        </w:tc>
        <w:tc>
          <w:tcPr>
            <w:tcW w:w="2268" w:type="dxa"/>
            <w:tcBorders>
              <w:top w:val="single" w:sz="8" w:space="0" w:color="auto"/>
              <w:left w:val="single" w:sz="8" w:space="0" w:color="auto"/>
              <w:bottom w:val="single" w:sz="8" w:space="0" w:color="auto"/>
              <w:right w:val="single" w:sz="8" w:space="0" w:color="auto"/>
            </w:tcBorders>
            <w:shd w:val="clear" w:color="auto" w:fill="C6D9F1"/>
          </w:tcPr>
          <w:p w:rsidR="00A03B46" w:rsidRDefault="00A03B46" w:rsidP="002B093D">
            <w:pPr>
              <w:jc w:val="center"/>
            </w:pPr>
            <w:r w:rsidRPr="409DAE19">
              <w:rPr>
                <w:rFonts w:ascii="Arial" w:eastAsia="Arial" w:hAnsi="Arial" w:cs="Arial"/>
                <w:b/>
                <w:bCs/>
                <w:color w:val="212121"/>
                <w:sz w:val="28"/>
                <w:szCs w:val="28"/>
              </w:rPr>
              <w:t>Lead</w:t>
            </w:r>
          </w:p>
          <w:p w:rsidR="00A03B46" w:rsidRDefault="00A03B46" w:rsidP="002B093D">
            <w:pPr>
              <w:jc w:val="center"/>
            </w:pPr>
            <w:r w:rsidRPr="409DAE19">
              <w:rPr>
                <w:rFonts w:ascii="Arial" w:eastAsia="Arial" w:hAnsi="Arial" w:cs="Arial"/>
                <w:b/>
                <w:bCs/>
                <w:color w:val="212121"/>
                <w:sz w:val="28"/>
                <w:szCs w:val="28"/>
              </w:rPr>
              <w:t xml:space="preserve"> </w:t>
            </w:r>
          </w:p>
        </w:tc>
      </w:tr>
      <w:tr w:rsidR="002C74DB" w:rsidTr="002A6B7C">
        <w:tc>
          <w:tcPr>
            <w:tcW w:w="1951" w:type="dxa"/>
            <w:vMerge w:val="restart"/>
            <w:tcBorders>
              <w:top w:val="single" w:sz="8" w:space="0" w:color="auto"/>
              <w:left w:val="single" w:sz="8" w:space="0" w:color="auto"/>
              <w:right w:val="single" w:sz="8" w:space="0" w:color="auto"/>
            </w:tcBorders>
            <w:shd w:val="clear" w:color="auto" w:fill="C6D9F1"/>
          </w:tcPr>
          <w:p w:rsidR="002C74DB" w:rsidRDefault="002C74DB" w:rsidP="002B093D">
            <w:r w:rsidRPr="409DAE19">
              <w:rPr>
                <w:rFonts w:ascii="Arial" w:eastAsia="Arial" w:hAnsi="Arial" w:cs="Arial"/>
                <w:b/>
                <w:bCs/>
                <w:color w:val="212121"/>
              </w:rPr>
              <w:t>1.</w:t>
            </w:r>
          </w:p>
          <w:p w:rsidR="002C74DB" w:rsidRDefault="002C74DB" w:rsidP="002B093D">
            <w:r w:rsidRPr="409DAE19">
              <w:rPr>
                <w:rFonts w:ascii="Arial" w:eastAsia="Arial" w:hAnsi="Arial" w:cs="Arial"/>
                <w:b/>
                <w:bCs/>
                <w:color w:val="212121"/>
              </w:rPr>
              <w:t>Representation</w:t>
            </w:r>
          </w:p>
        </w:tc>
        <w:tc>
          <w:tcPr>
            <w:tcW w:w="4253" w:type="dxa"/>
            <w:tcBorders>
              <w:top w:val="single" w:sz="8" w:space="0" w:color="auto"/>
              <w:left w:val="single" w:sz="8" w:space="0" w:color="auto"/>
              <w:bottom w:val="single" w:sz="8" w:space="0" w:color="auto"/>
              <w:right w:val="single" w:sz="8" w:space="0" w:color="auto"/>
            </w:tcBorders>
          </w:tcPr>
          <w:p w:rsidR="002C74DB" w:rsidRDefault="000231EA" w:rsidP="002B093D">
            <w:pPr>
              <w:rPr>
                <w:rFonts w:ascii="Arial" w:eastAsia="Arial" w:hAnsi="Arial" w:cs="Arial"/>
                <w:color w:val="212121"/>
              </w:rPr>
            </w:pPr>
            <w:r>
              <w:rPr>
                <w:rFonts w:ascii="Arial" w:eastAsia="Arial" w:hAnsi="Arial" w:cs="Arial"/>
                <w:color w:val="212121"/>
              </w:rPr>
              <w:t>E</w:t>
            </w:r>
            <w:r w:rsidRPr="000231EA">
              <w:rPr>
                <w:rFonts w:ascii="Arial" w:eastAsia="Arial" w:hAnsi="Arial" w:cs="Arial"/>
                <w:color w:val="212121"/>
              </w:rPr>
              <w:t>nsure that at every level, the workforce is representative of the overall BAME workforce</w:t>
            </w:r>
          </w:p>
          <w:p w:rsidR="000231EA" w:rsidRDefault="000231EA" w:rsidP="002B093D">
            <w:pPr>
              <w:rPr>
                <w:rFonts w:ascii="Arial" w:eastAsia="Arial" w:hAnsi="Arial" w:cs="Arial"/>
                <w:color w:val="212121"/>
              </w:rPr>
            </w:pPr>
          </w:p>
        </w:tc>
        <w:tc>
          <w:tcPr>
            <w:tcW w:w="5528" w:type="dxa"/>
            <w:tcBorders>
              <w:top w:val="single" w:sz="8" w:space="0" w:color="auto"/>
              <w:left w:val="single" w:sz="8" w:space="0" w:color="auto"/>
              <w:bottom w:val="single" w:sz="8" w:space="0" w:color="auto"/>
              <w:right w:val="single" w:sz="8" w:space="0" w:color="auto"/>
            </w:tcBorders>
          </w:tcPr>
          <w:p w:rsidR="002C74DB" w:rsidRDefault="000231EA" w:rsidP="0078695E">
            <w:pPr>
              <w:rPr>
                <w:rFonts w:ascii="Arial" w:eastAsia="Arial" w:hAnsi="Arial" w:cs="Arial"/>
                <w:color w:val="212121"/>
              </w:rPr>
            </w:pPr>
            <w:r>
              <w:rPr>
                <w:rFonts w:ascii="Arial" w:eastAsia="Arial" w:hAnsi="Arial" w:cs="Arial"/>
                <w:color w:val="212121"/>
              </w:rPr>
              <w:t>P</w:t>
            </w:r>
            <w:r w:rsidRPr="000231EA">
              <w:rPr>
                <w:rFonts w:ascii="Arial" w:eastAsia="Arial" w:hAnsi="Arial" w:cs="Arial"/>
                <w:color w:val="212121"/>
              </w:rPr>
              <w:t xml:space="preserve">ublish </w:t>
            </w:r>
            <w:r w:rsidR="0074342D">
              <w:rPr>
                <w:rFonts w:ascii="Arial" w:eastAsia="Arial" w:hAnsi="Arial" w:cs="Arial"/>
                <w:color w:val="212121"/>
              </w:rPr>
              <w:t xml:space="preserve">and action plan </w:t>
            </w:r>
            <w:r w:rsidRPr="000231EA">
              <w:rPr>
                <w:rFonts w:ascii="Arial" w:eastAsia="Arial" w:hAnsi="Arial" w:cs="Arial"/>
                <w:color w:val="212121"/>
              </w:rPr>
              <w:t>progress aga</w:t>
            </w:r>
            <w:r>
              <w:rPr>
                <w:rFonts w:ascii="Arial" w:eastAsia="Arial" w:hAnsi="Arial" w:cs="Arial"/>
                <w:color w:val="212121"/>
              </w:rPr>
              <w:t>inst the Model Employer goals in future reports</w:t>
            </w:r>
          </w:p>
        </w:tc>
        <w:tc>
          <w:tcPr>
            <w:tcW w:w="1559" w:type="dxa"/>
            <w:tcBorders>
              <w:top w:val="single" w:sz="8" w:space="0" w:color="auto"/>
              <w:left w:val="single" w:sz="8" w:space="0" w:color="auto"/>
              <w:bottom w:val="single" w:sz="8" w:space="0" w:color="auto"/>
              <w:right w:val="single" w:sz="8" w:space="0" w:color="auto"/>
            </w:tcBorders>
          </w:tcPr>
          <w:p w:rsidR="002C74DB" w:rsidRDefault="000231EA" w:rsidP="002B093D">
            <w:pPr>
              <w:rPr>
                <w:rFonts w:ascii="Arial" w:eastAsia="Arial" w:hAnsi="Arial" w:cs="Arial"/>
                <w:color w:val="212121"/>
              </w:rPr>
            </w:pPr>
            <w:r>
              <w:rPr>
                <w:rFonts w:ascii="Arial" w:eastAsia="Arial" w:hAnsi="Arial" w:cs="Arial"/>
                <w:color w:val="212121"/>
              </w:rPr>
              <w:t>April 2021</w:t>
            </w:r>
          </w:p>
        </w:tc>
        <w:tc>
          <w:tcPr>
            <w:tcW w:w="2268" w:type="dxa"/>
            <w:tcBorders>
              <w:top w:val="single" w:sz="8" w:space="0" w:color="auto"/>
              <w:left w:val="single" w:sz="8" w:space="0" w:color="auto"/>
              <w:bottom w:val="single" w:sz="8" w:space="0" w:color="auto"/>
              <w:right w:val="single" w:sz="8" w:space="0" w:color="auto"/>
            </w:tcBorders>
          </w:tcPr>
          <w:p w:rsidR="002C74DB" w:rsidRDefault="0074342D" w:rsidP="002B093D">
            <w:pPr>
              <w:rPr>
                <w:rFonts w:ascii="Arial" w:eastAsia="Arial" w:hAnsi="Arial" w:cs="Arial"/>
                <w:color w:val="212121"/>
              </w:rPr>
            </w:pPr>
            <w:r>
              <w:rPr>
                <w:rFonts w:ascii="Arial" w:eastAsia="Arial" w:hAnsi="Arial" w:cs="Arial"/>
                <w:color w:val="212121"/>
              </w:rPr>
              <w:t xml:space="preserve">Chief People Officer </w:t>
            </w:r>
          </w:p>
        </w:tc>
      </w:tr>
      <w:tr w:rsidR="000231EA" w:rsidTr="002A6B7C">
        <w:tc>
          <w:tcPr>
            <w:tcW w:w="1951" w:type="dxa"/>
            <w:vMerge/>
            <w:tcBorders>
              <w:left w:val="single" w:sz="8" w:space="0" w:color="auto"/>
              <w:right w:val="single" w:sz="8" w:space="0" w:color="auto"/>
            </w:tcBorders>
            <w:vAlign w:val="center"/>
          </w:tcPr>
          <w:p w:rsidR="000231EA" w:rsidRDefault="000231EA" w:rsidP="002B093D"/>
        </w:tc>
        <w:tc>
          <w:tcPr>
            <w:tcW w:w="4253" w:type="dxa"/>
            <w:tcBorders>
              <w:top w:val="single" w:sz="8" w:space="0" w:color="auto"/>
              <w:left w:val="single" w:sz="8" w:space="0" w:color="auto"/>
              <w:bottom w:val="single" w:sz="8" w:space="0" w:color="auto"/>
              <w:right w:val="single" w:sz="8" w:space="0" w:color="auto"/>
            </w:tcBorders>
          </w:tcPr>
          <w:p w:rsidR="000231EA" w:rsidRDefault="000231EA" w:rsidP="008F26F8">
            <w:r>
              <w:rPr>
                <w:rFonts w:ascii="Arial" w:eastAsia="Arial" w:hAnsi="Arial" w:cs="Arial"/>
                <w:color w:val="212121"/>
              </w:rPr>
              <w:t>Identify whether a negative</w:t>
            </w:r>
            <w:r w:rsidRPr="0DC0C74C">
              <w:rPr>
                <w:rFonts w:ascii="Arial" w:eastAsia="Arial" w:hAnsi="Arial" w:cs="Arial"/>
                <w:color w:val="212121"/>
              </w:rPr>
              <w:t xml:space="preserve"> BAME Pay Gap</w:t>
            </w:r>
            <w:r>
              <w:rPr>
                <w:rFonts w:ascii="Arial" w:eastAsia="Arial" w:hAnsi="Arial" w:cs="Arial"/>
                <w:color w:val="212121"/>
              </w:rPr>
              <w:t xml:space="preserve"> exists</w:t>
            </w:r>
          </w:p>
          <w:p w:rsidR="000231EA" w:rsidRPr="409DAE19" w:rsidRDefault="000231EA" w:rsidP="002B093D">
            <w:pPr>
              <w:rPr>
                <w:rFonts w:ascii="Arial" w:eastAsia="Arial" w:hAnsi="Arial" w:cs="Arial"/>
                <w:color w:val="212121"/>
              </w:rPr>
            </w:pPr>
          </w:p>
        </w:tc>
        <w:tc>
          <w:tcPr>
            <w:tcW w:w="5528" w:type="dxa"/>
            <w:tcBorders>
              <w:top w:val="single" w:sz="8" w:space="0" w:color="auto"/>
              <w:left w:val="single" w:sz="8" w:space="0" w:color="auto"/>
              <w:bottom w:val="single" w:sz="8" w:space="0" w:color="auto"/>
              <w:right w:val="single" w:sz="8" w:space="0" w:color="auto"/>
            </w:tcBorders>
          </w:tcPr>
          <w:p w:rsidR="000231EA" w:rsidRPr="409DAE19" w:rsidRDefault="000231EA" w:rsidP="0074342D">
            <w:pPr>
              <w:rPr>
                <w:rFonts w:ascii="Arial" w:eastAsia="Arial" w:hAnsi="Arial" w:cs="Arial"/>
                <w:color w:val="212121"/>
              </w:rPr>
            </w:pPr>
            <w:r w:rsidRPr="0DC0C74C">
              <w:rPr>
                <w:rFonts w:ascii="Arial" w:eastAsia="Arial" w:hAnsi="Arial" w:cs="Arial"/>
                <w:color w:val="212121"/>
              </w:rPr>
              <w:t>P</w:t>
            </w:r>
            <w:r>
              <w:rPr>
                <w:rFonts w:ascii="Arial" w:eastAsia="Arial" w:hAnsi="Arial" w:cs="Arial"/>
                <w:color w:val="212121"/>
              </w:rPr>
              <w:t xml:space="preserve">ublish, communicate and </w:t>
            </w:r>
            <w:r w:rsidR="0074342D">
              <w:rPr>
                <w:rFonts w:ascii="Arial" w:eastAsia="Arial" w:hAnsi="Arial" w:cs="Arial"/>
                <w:color w:val="212121"/>
              </w:rPr>
              <w:t>address the</w:t>
            </w:r>
            <w:r>
              <w:rPr>
                <w:rFonts w:ascii="Arial" w:eastAsia="Arial" w:hAnsi="Arial" w:cs="Arial"/>
                <w:color w:val="212121"/>
              </w:rPr>
              <w:t xml:space="preserve"> potential impact across the Divisions </w:t>
            </w:r>
          </w:p>
        </w:tc>
        <w:tc>
          <w:tcPr>
            <w:tcW w:w="1559" w:type="dxa"/>
            <w:tcBorders>
              <w:top w:val="single" w:sz="8" w:space="0" w:color="auto"/>
              <w:left w:val="single" w:sz="8" w:space="0" w:color="auto"/>
              <w:bottom w:val="single" w:sz="8" w:space="0" w:color="auto"/>
              <w:right w:val="single" w:sz="8" w:space="0" w:color="auto"/>
            </w:tcBorders>
          </w:tcPr>
          <w:p w:rsidR="000231EA" w:rsidRDefault="00A31E28" w:rsidP="008F26F8">
            <w:pPr>
              <w:rPr>
                <w:rFonts w:ascii="Arial" w:eastAsia="Arial" w:hAnsi="Arial" w:cs="Arial"/>
                <w:color w:val="212121"/>
              </w:rPr>
            </w:pPr>
            <w:r>
              <w:rPr>
                <w:rFonts w:ascii="Arial" w:eastAsia="Arial" w:hAnsi="Arial" w:cs="Arial"/>
                <w:color w:val="212121"/>
              </w:rPr>
              <w:t xml:space="preserve">March </w:t>
            </w:r>
          </w:p>
          <w:p w:rsidR="000231EA" w:rsidRDefault="00A31E28" w:rsidP="008F26F8">
            <w:pPr>
              <w:rPr>
                <w:rFonts w:ascii="Arial" w:eastAsia="Arial" w:hAnsi="Arial" w:cs="Arial"/>
                <w:color w:val="212121"/>
              </w:rPr>
            </w:pPr>
            <w:r>
              <w:rPr>
                <w:rFonts w:ascii="Arial" w:eastAsia="Arial" w:hAnsi="Arial" w:cs="Arial"/>
                <w:color w:val="212121"/>
              </w:rPr>
              <w:t>2021</w:t>
            </w:r>
          </w:p>
          <w:p w:rsidR="000231EA" w:rsidRPr="409DAE19" w:rsidRDefault="000231EA" w:rsidP="002B093D">
            <w:pPr>
              <w:rPr>
                <w:rFonts w:ascii="Arial" w:eastAsia="Arial" w:hAnsi="Arial" w:cs="Arial"/>
                <w:color w:val="212121"/>
              </w:rPr>
            </w:pPr>
          </w:p>
        </w:tc>
        <w:tc>
          <w:tcPr>
            <w:tcW w:w="2268" w:type="dxa"/>
            <w:tcBorders>
              <w:top w:val="single" w:sz="8" w:space="0" w:color="auto"/>
              <w:left w:val="single" w:sz="8" w:space="0" w:color="auto"/>
              <w:bottom w:val="single" w:sz="8" w:space="0" w:color="auto"/>
              <w:right w:val="single" w:sz="8" w:space="0" w:color="auto"/>
            </w:tcBorders>
          </w:tcPr>
          <w:p w:rsidR="00A31E28" w:rsidRDefault="00A31E28" w:rsidP="00A31E28">
            <w:r w:rsidRPr="409DAE19">
              <w:rPr>
                <w:rFonts w:ascii="Arial" w:eastAsia="Arial" w:hAnsi="Arial" w:cs="Arial"/>
                <w:color w:val="212121"/>
              </w:rPr>
              <w:t>Inclusion &amp; Diversity Manager</w:t>
            </w:r>
          </w:p>
          <w:p w:rsidR="000231EA" w:rsidRDefault="000231EA" w:rsidP="002B093D">
            <w:pPr>
              <w:rPr>
                <w:rFonts w:ascii="Arial" w:eastAsia="Arial" w:hAnsi="Arial" w:cs="Arial"/>
                <w:color w:val="212121"/>
              </w:rPr>
            </w:pPr>
          </w:p>
          <w:p w:rsidR="00A31E28" w:rsidRPr="409DAE19" w:rsidRDefault="00A31E28" w:rsidP="002B093D">
            <w:pPr>
              <w:rPr>
                <w:rFonts w:ascii="Arial" w:eastAsia="Arial" w:hAnsi="Arial" w:cs="Arial"/>
                <w:color w:val="212121"/>
              </w:rPr>
            </w:pPr>
          </w:p>
        </w:tc>
      </w:tr>
      <w:tr w:rsidR="000231EA" w:rsidTr="002A6B7C">
        <w:tc>
          <w:tcPr>
            <w:tcW w:w="1951" w:type="dxa"/>
            <w:vMerge/>
            <w:tcBorders>
              <w:left w:val="single" w:sz="8" w:space="0" w:color="auto"/>
              <w:right w:val="single" w:sz="8" w:space="0" w:color="auto"/>
            </w:tcBorders>
            <w:vAlign w:val="center"/>
          </w:tcPr>
          <w:p w:rsidR="000231EA" w:rsidRDefault="000231EA" w:rsidP="002B093D"/>
        </w:tc>
        <w:tc>
          <w:tcPr>
            <w:tcW w:w="4253" w:type="dxa"/>
            <w:tcBorders>
              <w:top w:val="single" w:sz="8" w:space="0" w:color="auto"/>
              <w:left w:val="single" w:sz="8" w:space="0" w:color="auto"/>
              <w:bottom w:val="single" w:sz="8" w:space="0" w:color="auto"/>
              <w:right w:val="single" w:sz="8" w:space="0" w:color="auto"/>
            </w:tcBorders>
          </w:tcPr>
          <w:p w:rsidR="000231EA" w:rsidRDefault="000231EA" w:rsidP="002B093D">
            <w:r w:rsidRPr="409DAE19">
              <w:rPr>
                <w:rFonts w:ascii="Arial" w:eastAsia="Arial" w:hAnsi="Arial" w:cs="Arial"/>
                <w:color w:val="212121"/>
              </w:rPr>
              <w:t>Complete cohort one of reverse mentoring programme</w:t>
            </w:r>
          </w:p>
          <w:p w:rsidR="000231EA" w:rsidRDefault="000231EA" w:rsidP="002B093D">
            <w:pPr>
              <w:rPr>
                <w:rFonts w:ascii="Arial" w:eastAsia="Arial" w:hAnsi="Arial" w:cs="Arial"/>
                <w:color w:val="212121"/>
              </w:rPr>
            </w:pPr>
          </w:p>
        </w:tc>
        <w:tc>
          <w:tcPr>
            <w:tcW w:w="5528" w:type="dxa"/>
            <w:tcBorders>
              <w:top w:val="single" w:sz="8" w:space="0" w:color="auto"/>
              <w:left w:val="single" w:sz="8" w:space="0" w:color="auto"/>
              <w:bottom w:val="single" w:sz="8" w:space="0" w:color="auto"/>
              <w:right w:val="single" w:sz="8" w:space="0" w:color="auto"/>
            </w:tcBorders>
          </w:tcPr>
          <w:p w:rsidR="000231EA" w:rsidRDefault="000231EA" w:rsidP="002B093D">
            <w:r w:rsidRPr="409DAE19">
              <w:rPr>
                <w:rFonts w:ascii="Arial" w:eastAsia="Arial" w:hAnsi="Arial" w:cs="Arial"/>
                <w:color w:val="212121"/>
              </w:rPr>
              <w:t>At least six meetings between mentor and mentee</w:t>
            </w:r>
          </w:p>
          <w:p w:rsidR="000231EA" w:rsidRDefault="000231EA" w:rsidP="002B093D">
            <w:pPr>
              <w:rPr>
                <w:rFonts w:ascii="Arial" w:eastAsia="Arial" w:hAnsi="Arial" w:cs="Arial"/>
                <w:color w:val="212121"/>
              </w:rPr>
            </w:pPr>
          </w:p>
        </w:tc>
        <w:tc>
          <w:tcPr>
            <w:tcW w:w="1559" w:type="dxa"/>
            <w:tcBorders>
              <w:top w:val="single" w:sz="8" w:space="0" w:color="auto"/>
              <w:left w:val="single" w:sz="8" w:space="0" w:color="auto"/>
              <w:bottom w:val="single" w:sz="8" w:space="0" w:color="auto"/>
              <w:right w:val="single" w:sz="8" w:space="0" w:color="auto"/>
            </w:tcBorders>
          </w:tcPr>
          <w:p w:rsidR="000231EA" w:rsidRDefault="000231EA" w:rsidP="002B093D">
            <w:r w:rsidRPr="409DAE19">
              <w:rPr>
                <w:rFonts w:ascii="Arial" w:eastAsia="Arial" w:hAnsi="Arial" w:cs="Arial"/>
                <w:color w:val="212121"/>
              </w:rPr>
              <w:t>Dec 2020</w:t>
            </w:r>
          </w:p>
          <w:p w:rsidR="000231EA" w:rsidRDefault="000231EA" w:rsidP="002B093D">
            <w:pPr>
              <w:rPr>
                <w:rFonts w:ascii="Arial" w:eastAsia="Arial" w:hAnsi="Arial" w:cs="Arial"/>
                <w:color w:val="212121"/>
              </w:rPr>
            </w:pPr>
          </w:p>
        </w:tc>
        <w:tc>
          <w:tcPr>
            <w:tcW w:w="2268" w:type="dxa"/>
            <w:tcBorders>
              <w:top w:val="single" w:sz="8" w:space="0" w:color="auto"/>
              <w:left w:val="single" w:sz="8" w:space="0" w:color="auto"/>
              <w:bottom w:val="single" w:sz="8" w:space="0" w:color="auto"/>
              <w:right w:val="single" w:sz="8" w:space="0" w:color="auto"/>
            </w:tcBorders>
          </w:tcPr>
          <w:p w:rsidR="000231EA" w:rsidRDefault="000231EA" w:rsidP="002B093D">
            <w:r w:rsidRPr="409DAE19">
              <w:rPr>
                <w:rFonts w:ascii="Arial" w:eastAsia="Arial" w:hAnsi="Arial" w:cs="Arial"/>
                <w:color w:val="212121"/>
              </w:rPr>
              <w:t>Inclusion &amp; Diversity Manager</w:t>
            </w:r>
          </w:p>
          <w:p w:rsidR="000231EA" w:rsidRDefault="000231EA" w:rsidP="002B093D">
            <w:pPr>
              <w:rPr>
                <w:rFonts w:ascii="Arial" w:eastAsia="Arial" w:hAnsi="Arial" w:cs="Arial"/>
                <w:color w:val="212121"/>
              </w:rPr>
            </w:pPr>
          </w:p>
        </w:tc>
      </w:tr>
      <w:tr w:rsidR="000231EA" w:rsidTr="002A6B7C">
        <w:tc>
          <w:tcPr>
            <w:tcW w:w="1951" w:type="dxa"/>
            <w:vMerge/>
            <w:tcBorders>
              <w:left w:val="single" w:sz="8" w:space="0" w:color="auto"/>
              <w:right w:val="single" w:sz="8" w:space="0" w:color="auto"/>
            </w:tcBorders>
            <w:vAlign w:val="center"/>
          </w:tcPr>
          <w:p w:rsidR="000231EA" w:rsidRDefault="000231EA" w:rsidP="002B093D"/>
        </w:tc>
        <w:tc>
          <w:tcPr>
            <w:tcW w:w="4253" w:type="dxa"/>
            <w:tcBorders>
              <w:top w:val="single" w:sz="8" w:space="0" w:color="auto"/>
              <w:left w:val="single" w:sz="8" w:space="0" w:color="auto"/>
              <w:bottom w:val="single" w:sz="8" w:space="0" w:color="auto"/>
              <w:right w:val="single" w:sz="8" w:space="0" w:color="auto"/>
            </w:tcBorders>
          </w:tcPr>
          <w:p w:rsidR="000231EA" w:rsidRDefault="000231EA" w:rsidP="002B093D">
            <w:r w:rsidRPr="409DAE19">
              <w:rPr>
                <w:rFonts w:ascii="Arial" w:eastAsia="Arial" w:hAnsi="Arial" w:cs="Arial"/>
                <w:color w:val="212121"/>
              </w:rPr>
              <w:t>Increase + diversify Connect membership</w:t>
            </w:r>
          </w:p>
          <w:p w:rsidR="000231EA" w:rsidRDefault="000231EA" w:rsidP="002B093D">
            <w:r w:rsidRPr="409DAE19">
              <w:rPr>
                <w:rFonts w:ascii="Arial" w:eastAsia="Arial" w:hAnsi="Arial" w:cs="Arial"/>
                <w:color w:val="212121"/>
              </w:rPr>
              <w:t xml:space="preserve"> </w:t>
            </w:r>
          </w:p>
        </w:tc>
        <w:tc>
          <w:tcPr>
            <w:tcW w:w="5528" w:type="dxa"/>
            <w:tcBorders>
              <w:top w:val="single" w:sz="8" w:space="0" w:color="auto"/>
              <w:left w:val="single" w:sz="8" w:space="0" w:color="auto"/>
              <w:bottom w:val="single" w:sz="8" w:space="0" w:color="auto"/>
              <w:right w:val="single" w:sz="8" w:space="0" w:color="auto"/>
            </w:tcBorders>
          </w:tcPr>
          <w:p w:rsidR="000231EA" w:rsidRDefault="000231EA" w:rsidP="002B093D">
            <w:r w:rsidRPr="409DAE19">
              <w:rPr>
                <w:rFonts w:ascii="Arial" w:eastAsia="Arial" w:hAnsi="Arial" w:cs="Arial"/>
                <w:color w:val="212121"/>
              </w:rPr>
              <w:t>Recruit and on-board new steering group</w:t>
            </w:r>
          </w:p>
        </w:tc>
        <w:tc>
          <w:tcPr>
            <w:tcW w:w="1559" w:type="dxa"/>
            <w:tcBorders>
              <w:top w:val="single" w:sz="8" w:space="0" w:color="auto"/>
              <w:left w:val="single" w:sz="8" w:space="0" w:color="auto"/>
              <w:bottom w:val="single" w:sz="8" w:space="0" w:color="auto"/>
              <w:right w:val="single" w:sz="8" w:space="0" w:color="auto"/>
            </w:tcBorders>
          </w:tcPr>
          <w:p w:rsidR="000231EA" w:rsidRDefault="000231EA" w:rsidP="002B093D">
            <w:r w:rsidRPr="409DAE19">
              <w:rPr>
                <w:rFonts w:ascii="Arial" w:eastAsia="Arial" w:hAnsi="Arial" w:cs="Arial"/>
                <w:color w:val="212121"/>
              </w:rPr>
              <w:t>Ongoing</w:t>
            </w:r>
          </w:p>
        </w:tc>
        <w:tc>
          <w:tcPr>
            <w:tcW w:w="2268" w:type="dxa"/>
            <w:tcBorders>
              <w:top w:val="single" w:sz="8" w:space="0" w:color="auto"/>
              <w:left w:val="single" w:sz="8" w:space="0" w:color="auto"/>
              <w:bottom w:val="single" w:sz="8" w:space="0" w:color="auto"/>
              <w:right w:val="single" w:sz="8" w:space="0" w:color="auto"/>
            </w:tcBorders>
          </w:tcPr>
          <w:p w:rsidR="000231EA" w:rsidRDefault="000231EA" w:rsidP="002B093D">
            <w:r w:rsidRPr="409DAE19">
              <w:rPr>
                <w:rFonts w:ascii="Arial" w:eastAsia="Arial" w:hAnsi="Arial" w:cs="Arial"/>
                <w:color w:val="212121"/>
              </w:rPr>
              <w:t>Connect</w:t>
            </w:r>
          </w:p>
        </w:tc>
      </w:tr>
      <w:tr w:rsidR="000231EA" w:rsidTr="002A6B7C">
        <w:tc>
          <w:tcPr>
            <w:tcW w:w="1951" w:type="dxa"/>
            <w:vMerge/>
            <w:tcBorders>
              <w:left w:val="single" w:sz="8" w:space="0" w:color="auto"/>
              <w:right w:val="single" w:sz="8" w:space="0" w:color="auto"/>
            </w:tcBorders>
            <w:vAlign w:val="center"/>
          </w:tcPr>
          <w:p w:rsidR="000231EA" w:rsidRDefault="000231EA" w:rsidP="002B093D"/>
        </w:tc>
        <w:tc>
          <w:tcPr>
            <w:tcW w:w="4253" w:type="dxa"/>
            <w:tcBorders>
              <w:top w:val="single" w:sz="8" w:space="0" w:color="auto"/>
              <w:left w:val="single" w:sz="8" w:space="0" w:color="auto"/>
              <w:bottom w:val="single" w:sz="8" w:space="0" w:color="auto"/>
              <w:right w:val="single" w:sz="8" w:space="0" w:color="auto"/>
            </w:tcBorders>
          </w:tcPr>
          <w:p w:rsidR="000231EA" w:rsidRDefault="000231EA" w:rsidP="002B093D">
            <w:r w:rsidRPr="409DAE19">
              <w:rPr>
                <w:rFonts w:ascii="Arial" w:eastAsia="Arial" w:hAnsi="Arial" w:cs="Arial"/>
                <w:color w:val="212121"/>
              </w:rPr>
              <w:t xml:space="preserve">Create a Connect governance structure and TOR </w:t>
            </w:r>
          </w:p>
          <w:p w:rsidR="000231EA" w:rsidRDefault="000231EA" w:rsidP="002B093D">
            <w:r w:rsidRPr="409DAE19">
              <w:rPr>
                <w:rFonts w:ascii="Arial" w:eastAsia="Arial" w:hAnsi="Arial" w:cs="Arial"/>
                <w:color w:val="212121"/>
              </w:rPr>
              <w:t xml:space="preserve"> </w:t>
            </w:r>
          </w:p>
        </w:tc>
        <w:tc>
          <w:tcPr>
            <w:tcW w:w="5528" w:type="dxa"/>
            <w:tcBorders>
              <w:top w:val="single" w:sz="8" w:space="0" w:color="auto"/>
              <w:left w:val="single" w:sz="8" w:space="0" w:color="auto"/>
              <w:bottom w:val="single" w:sz="8" w:space="0" w:color="auto"/>
              <w:right w:val="single" w:sz="8" w:space="0" w:color="auto"/>
            </w:tcBorders>
          </w:tcPr>
          <w:p w:rsidR="000231EA" w:rsidRDefault="000231EA" w:rsidP="002B093D">
            <w:r w:rsidRPr="409DAE19">
              <w:rPr>
                <w:rFonts w:ascii="Arial" w:eastAsia="Arial" w:hAnsi="Arial" w:cs="Arial"/>
                <w:color w:val="212121"/>
              </w:rPr>
              <w:t>Representation at PERC and JCC</w:t>
            </w:r>
          </w:p>
        </w:tc>
        <w:tc>
          <w:tcPr>
            <w:tcW w:w="1559" w:type="dxa"/>
            <w:tcBorders>
              <w:top w:val="single" w:sz="8" w:space="0" w:color="auto"/>
              <w:left w:val="single" w:sz="8" w:space="0" w:color="auto"/>
              <w:bottom w:val="single" w:sz="8" w:space="0" w:color="auto"/>
              <w:right w:val="single" w:sz="8" w:space="0" w:color="auto"/>
            </w:tcBorders>
          </w:tcPr>
          <w:p w:rsidR="000231EA" w:rsidRDefault="000231EA" w:rsidP="002B093D">
            <w:r w:rsidRPr="409DAE19">
              <w:rPr>
                <w:rFonts w:ascii="Arial" w:eastAsia="Arial" w:hAnsi="Arial" w:cs="Arial"/>
                <w:color w:val="212121"/>
              </w:rPr>
              <w:t>Sept</w:t>
            </w:r>
            <w:r>
              <w:br/>
            </w:r>
            <w:r w:rsidRPr="409DAE19">
              <w:rPr>
                <w:rFonts w:ascii="Arial" w:eastAsia="Arial" w:hAnsi="Arial" w:cs="Arial"/>
                <w:color w:val="212121"/>
              </w:rPr>
              <w:t>2020</w:t>
            </w:r>
          </w:p>
          <w:p w:rsidR="000231EA" w:rsidRDefault="000231EA" w:rsidP="002B093D">
            <w:r w:rsidRPr="409DAE19">
              <w:rPr>
                <w:rFonts w:ascii="Arial" w:eastAsia="Arial" w:hAnsi="Arial" w:cs="Arial"/>
                <w:color w:val="212121"/>
              </w:rPr>
              <w:t xml:space="preserve"> </w:t>
            </w:r>
          </w:p>
        </w:tc>
        <w:tc>
          <w:tcPr>
            <w:tcW w:w="2268" w:type="dxa"/>
            <w:tcBorders>
              <w:top w:val="single" w:sz="8" w:space="0" w:color="auto"/>
              <w:left w:val="single" w:sz="8" w:space="0" w:color="auto"/>
              <w:bottom w:val="single" w:sz="8" w:space="0" w:color="auto"/>
              <w:right w:val="single" w:sz="8" w:space="0" w:color="auto"/>
            </w:tcBorders>
          </w:tcPr>
          <w:p w:rsidR="000231EA" w:rsidRDefault="000231EA" w:rsidP="002B093D">
            <w:r w:rsidRPr="409DAE19">
              <w:rPr>
                <w:rFonts w:ascii="Arial" w:eastAsia="Arial" w:hAnsi="Arial" w:cs="Arial"/>
                <w:color w:val="212121"/>
              </w:rPr>
              <w:t xml:space="preserve">Connect </w:t>
            </w:r>
          </w:p>
        </w:tc>
      </w:tr>
      <w:tr w:rsidR="000231EA" w:rsidTr="002A6B7C">
        <w:tc>
          <w:tcPr>
            <w:tcW w:w="1951" w:type="dxa"/>
            <w:vMerge/>
            <w:tcBorders>
              <w:left w:val="single" w:sz="8" w:space="0" w:color="auto"/>
              <w:right w:val="single" w:sz="8" w:space="0" w:color="auto"/>
            </w:tcBorders>
            <w:vAlign w:val="center"/>
          </w:tcPr>
          <w:p w:rsidR="000231EA" w:rsidRDefault="000231EA" w:rsidP="002B093D"/>
        </w:tc>
        <w:tc>
          <w:tcPr>
            <w:tcW w:w="4253" w:type="dxa"/>
            <w:tcBorders>
              <w:top w:val="single" w:sz="8" w:space="0" w:color="auto"/>
              <w:left w:val="single" w:sz="8" w:space="0" w:color="auto"/>
              <w:bottom w:val="single" w:sz="8" w:space="0" w:color="auto"/>
              <w:right w:val="single" w:sz="8" w:space="0" w:color="auto"/>
            </w:tcBorders>
          </w:tcPr>
          <w:p w:rsidR="000231EA" w:rsidRDefault="000231EA" w:rsidP="002B093D">
            <w:r w:rsidRPr="409DAE19">
              <w:rPr>
                <w:rFonts w:ascii="Arial" w:eastAsia="Arial" w:hAnsi="Arial" w:cs="Arial"/>
                <w:color w:val="212121"/>
              </w:rPr>
              <w:t xml:space="preserve">Audit </w:t>
            </w:r>
            <w:r w:rsidRPr="009B14CF">
              <w:rPr>
                <w:rFonts w:ascii="Arial" w:eastAsia="Arial" w:hAnsi="Arial" w:cs="Arial"/>
              </w:rPr>
              <w:t>representation</w:t>
            </w:r>
            <w:r w:rsidRPr="409DAE19">
              <w:rPr>
                <w:rFonts w:ascii="Arial" w:eastAsia="Arial" w:hAnsi="Arial" w:cs="Arial"/>
                <w:color w:val="212121"/>
              </w:rPr>
              <w:t xml:space="preserve"> at key decision making meetings</w:t>
            </w:r>
          </w:p>
          <w:p w:rsidR="000231EA" w:rsidRDefault="000231EA" w:rsidP="002B093D">
            <w:r w:rsidRPr="409DAE19">
              <w:rPr>
                <w:rFonts w:ascii="Arial" w:eastAsia="Arial" w:hAnsi="Arial" w:cs="Arial"/>
                <w:color w:val="212121"/>
              </w:rPr>
              <w:t xml:space="preserve"> </w:t>
            </w:r>
          </w:p>
        </w:tc>
        <w:tc>
          <w:tcPr>
            <w:tcW w:w="5528" w:type="dxa"/>
            <w:tcBorders>
              <w:top w:val="single" w:sz="8" w:space="0" w:color="auto"/>
              <w:left w:val="single" w:sz="8" w:space="0" w:color="auto"/>
              <w:bottom w:val="single" w:sz="8" w:space="0" w:color="auto"/>
              <w:right w:val="single" w:sz="8" w:space="0" w:color="auto"/>
            </w:tcBorders>
          </w:tcPr>
          <w:p w:rsidR="000231EA" w:rsidRDefault="000231EA" w:rsidP="002B093D">
            <w:pPr>
              <w:rPr>
                <w:rFonts w:ascii="Arial" w:eastAsia="Arial" w:hAnsi="Arial" w:cs="Arial"/>
                <w:color w:val="212121"/>
              </w:rPr>
            </w:pPr>
            <w:r w:rsidRPr="409DAE19">
              <w:rPr>
                <w:rFonts w:ascii="Arial" w:eastAsia="Arial" w:hAnsi="Arial" w:cs="Arial"/>
                <w:color w:val="212121"/>
              </w:rPr>
              <w:t xml:space="preserve">Create report figures/percentages </w:t>
            </w:r>
          </w:p>
        </w:tc>
        <w:tc>
          <w:tcPr>
            <w:tcW w:w="1559" w:type="dxa"/>
            <w:tcBorders>
              <w:top w:val="single" w:sz="8" w:space="0" w:color="auto"/>
              <w:left w:val="single" w:sz="8" w:space="0" w:color="auto"/>
              <w:bottom w:val="single" w:sz="8" w:space="0" w:color="auto"/>
              <w:right w:val="single" w:sz="8" w:space="0" w:color="auto"/>
            </w:tcBorders>
          </w:tcPr>
          <w:p w:rsidR="000231EA" w:rsidRDefault="000231EA" w:rsidP="002B093D">
            <w:r w:rsidRPr="409DAE19">
              <w:rPr>
                <w:rFonts w:ascii="Arial" w:eastAsia="Arial" w:hAnsi="Arial" w:cs="Arial"/>
                <w:color w:val="212121"/>
              </w:rPr>
              <w:t>Dec</w:t>
            </w:r>
          </w:p>
          <w:p w:rsidR="000231EA" w:rsidRDefault="000231EA" w:rsidP="002B093D">
            <w:r w:rsidRPr="409DAE19">
              <w:rPr>
                <w:rFonts w:ascii="Arial" w:eastAsia="Arial" w:hAnsi="Arial" w:cs="Arial"/>
                <w:color w:val="212121"/>
              </w:rPr>
              <w:t>2020</w:t>
            </w:r>
          </w:p>
          <w:p w:rsidR="000231EA" w:rsidRDefault="000231EA" w:rsidP="002B093D">
            <w:r w:rsidRPr="409DAE19">
              <w:rPr>
                <w:rFonts w:ascii="Arial" w:eastAsia="Arial" w:hAnsi="Arial" w:cs="Arial"/>
                <w:color w:val="212121"/>
              </w:rPr>
              <w:t xml:space="preserve"> </w:t>
            </w:r>
          </w:p>
        </w:tc>
        <w:tc>
          <w:tcPr>
            <w:tcW w:w="2268" w:type="dxa"/>
            <w:tcBorders>
              <w:top w:val="single" w:sz="8" w:space="0" w:color="auto"/>
              <w:left w:val="single" w:sz="8" w:space="0" w:color="auto"/>
              <w:bottom w:val="single" w:sz="8" w:space="0" w:color="auto"/>
              <w:right w:val="single" w:sz="8" w:space="0" w:color="auto"/>
            </w:tcBorders>
          </w:tcPr>
          <w:p w:rsidR="000231EA" w:rsidRDefault="000231EA" w:rsidP="002B093D">
            <w:r>
              <w:rPr>
                <w:rFonts w:ascii="Arial" w:eastAsia="Arial" w:hAnsi="Arial" w:cs="Arial"/>
                <w:color w:val="212121"/>
              </w:rPr>
              <w:t xml:space="preserve">Trust Secretary </w:t>
            </w:r>
          </w:p>
        </w:tc>
      </w:tr>
      <w:tr w:rsidR="000231EA" w:rsidTr="002A6B7C">
        <w:tc>
          <w:tcPr>
            <w:tcW w:w="1951" w:type="dxa"/>
            <w:vMerge/>
            <w:tcBorders>
              <w:left w:val="single" w:sz="8" w:space="0" w:color="auto"/>
              <w:right w:val="single" w:sz="8" w:space="0" w:color="auto"/>
            </w:tcBorders>
            <w:vAlign w:val="center"/>
          </w:tcPr>
          <w:p w:rsidR="000231EA" w:rsidRDefault="000231EA" w:rsidP="002B093D"/>
        </w:tc>
        <w:tc>
          <w:tcPr>
            <w:tcW w:w="4253" w:type="dxa"/>
            <w:tcBorders>
              <w:top w:val="single" w:sz="8" w:space="0" w:color="auto"/>
              <w:left w:val="single" w:sz="8" w:space="0" w:color="auto"/>
              <w:bottom w:val="single" w:sz="8" w:space="0" w:color="auto"/>
              <w:right w:val="single" w:sz="8" w:space="0" w:color="auto"/>
            </w:tcBorders>
          </w:tcPr>
          <w:p w:rsidR="000231EA" w:rsidRDefault="000231EA" w:rsidP="002B093D">
            <w:pPr>
              <w:rPr>
                <w:rFonts w:ascii="Arial" w:eastAsia="Arial" w:hAnsi="Arial" w:cs="Arial"/>
                <w:color w:val="212121"/>
              </w:rPr>
            </w:pPr>
            <w:r>
              <w:rPr>
                <w:rFonts w:ascii="Arial" w:eastAsia="Arial" w:hAnsi="Arial" w:cs="Arial"/>
                <w:color w:val="212121"/>
              </w:rPr>
              <w:t xml:space="preserve">Equip People Directorate with knowledge and awareness to effectively work in BAME staffs interest  </w:t>
            </w:r>
          </w:p>
          <w:p w:rsidR="000231EA" w:rsidRDefault="000231EA" w:rsidP="002B093D">
            <w:pPr>
              <w:rPr>
                <w:rFonts w:ascii="Arial" w:eastAsia="Arial" w:hAnsi="Arial" w:cs="Arial"/>
                <w:color w:val="212121"/>
              </w:rPr>
            </w:pPr>
          </w:p>
          <w:p w:rsidR="000231EA" w:rsidRDefault="000231EA" w:rsidP="002B093D"/>
        </w:tc>
        <w:tc>
          <w:tcPr>
            <w:tcW w:w="5528" w:type="dxa"/>
            <w:tcBorders>
              <w:top w:val="single" w:sz="8" w:space="0" w:color="auto"/>
              <w:left w:val="single" w:sz="8" w:space="0" w:color="auto"/>
              <w:bottom w:val="single" w:sz="8" w:space="0" w:color="auto"/>
              <w:right w:val="single" w:sz="8" w:space="0" w:color="auto"/>
            </w:tcBorders>
          </w:tcPr>
          <w:p w:rsidR="000231EA" w:rsidRDefault="000231EA" w:rsidP="002B093D">
            <w:pPr>
              <w:rPr>
                <w:rFonts w:ascii="Arial" w:eastAsia="Arial" w:hAnsi="Arial" w:cs="Arial"/>
                <w:color w:val="212121"/>
              </w:rPr>
            </w:pPr>
            <w:r w:rsidRPr="0DC0C74C">
              <w:rPr>
                <w:rFonts w:ascii="Arial" w:eastAsia="Arial" w:hAnsi="Arial" w:cs="Arial"/>
                <w:color w:val="212121"/>
              </w:rPr>
              <w:t xml:space="preserve">Contribute to HPMA/Synergised Solutions analysis to better understand system wide under-representation </w:t>
            </w:r>
            <w:r>
              <w:rPr>
                <w:rFonts w:ascii="Arial" w:eastAsia="Arial" w:hAnsi="Arial" w:cs="Arial"/>
                <w:color w:val="212121"/>
              </w:rPr>
              <w:t>in H.R and implement recommendations from</w:t>
            </w:r>
            <w:r w:rsidRPr="0DC0C74C">
              <w:rPr>
                <w:rFonts w:ascii="Arial" w:eastAsia="Arial" w:hAnsi="Arial" w:cs="Arial"/>
                <w:color w:val="212121"/>
              </w:rPr>
              <w:t xml:space="preserve"> analysis </w:t>
            </w:r>
          </w:p>
          <w:p w:rsidR="000231EA" w:rsidRDefault="000231EA" w:rsidP="002B093D">
            <w:pPr>
              <w:rPr>
                <w:rFonts w:ascii="Arial" w:eastAsia="Arial" w:hAnsi="Arial" w:cs="Arial"/>
                <w:color w:val="212121"/>
              </w:rPr>
            </w:pPr>
          </w:p>
          <w:p w:rsidR="000231EA" w:rsidRDefault="000231EA" w:rsidP="002B093D">
            <w:pPr>
              <w:rPr>
                <w:rFonts w:ascii="Arial" w:eastAsia="Arial" w:hAnsi="Arial" w:cs="Arial"/>
                <w:color w:val="212121"/>
              </w:rPr>
            </w:pPr>
            <w:r>
              <w:rPr>
                <w:rFonts w:ascii="Arial" w:eastAsia="Arial" w:hAnsi="Arial" w:cs="Arial"/>
                <w:color w:val="212121"/>
              </w:rPr>
              <w:t>Create a programme of</w:t>
            </w:r>
            <w:r w:rsidRPr="0DC0C74C">
              <w:rPr>
                <w:rFonts w:ascii="Arial" w:eastAsia="Arial" w:hAnsi="Arial" w:cs="Arial"/>
                <w:color w:val="212121"/>
              </w:rPr>
              <w:t xml:space="preserve"> D&amp;I training for all H.R </w:t>
            </w:r>
            <w:r w:rsidR="002877C4">
              <w:rPr>
                <w:rFonts w:ascii="Arial" w:eastAsia="Arial" w:hAnsi="Arial" w:cs="Arial"/>
                <w:color w:val="212121"/>
              </w:rPr>
              <w:t xml:space="preserve">staff to roll on </w:t>
            </w:r>
          </w:p>
          <w:p w:rsidR="002877C4" w:rsidRDefault="002877C4" w:rsidP="002B093D">
            <w:pPr>
              <w:rPr>
                <w:rFonts w:ascii="Arial" w:eastAsia="Arial" w:hAnsi="Arial" w:cs="Arial"/>
                <w:color w:val="212121"/>
              </w:rPr>
            </w:pPr>
          </w:p>
        </w:tc>
        <w:tc>
          <w:tcPr>
            <w:tcW w:w="1559" w:type="dxa"/>
            <w:tcBorders>
              <w:top w:val="single" w:sz="8" w:space="0" w:color="auto"/>
              <w:left w:val="single" w:sz="8" w:space="0" w:color="auto"/>
              <w:bottom w:val="single" w:sz="8" w:space="0" w:color="auto"/>
              <w:right w:val="single" w:sz="8" w:space="0" w:color="auto"/>
            </w:tcBorders>
          </w:tcPr>
          <w:p w:rsidR="000231EA" w:rsidRDefault="002877C4" w:rsidP="002B093D">
            <w:r>
              <w:rPr>
                <w:rFonts w:ascii="Arial" w:eastAsia="Arial" w:hAnsi="Arial" w:cs="Arial"/>
                <w:color w:val="212121"/>
              </w:rPr>
              <w:t>May 2021</w:t>
            </w:r>
          </w:p>
        </w:tc>
        <w:tc>
          <w:tcPr>
            <w:tcW w:w="2268" w:type="dxa"/>
            <w:tcBorders>
              <w:top w:val="single" w:sz="8" w:space="0" w:color="auto"/>
              <w:left w:val="single" w:sz="8" w:space="0" w:color="auto"/>
              <w:bottom w:val="single" w:sz="8" w:space="0" w:color="auto"/>
              <w:right w:val="single" w:sz="8" w:space="0" w:color="auto"/>
            </w:tcBorders>
          </w:tcPr>
          <w:p w:rsidR="000231EA" w:rsidRDefault="000231EA" w:rsidP="002B093D">
            <w:r w:rsidRPr="409DAE19">
              <w:rPr>
                <w:rFonts w:ascii="Arial" w:eastAsia="Arial" w:hAnsi="Arial" w:cs="Arial"/>
                <w:color w:val="212121"/>
              </w:rPr>
              <w:t>Inclusion &amp; Diversity Manager</w:t>
            </w:r>
          </w:p>
          <w:p w:rsidR="000231EA" w:rsidRDefault="000231EA" w:rsidP="002B093D">
            <w:r w:rsidRPr="409DAE19">
              <w:rPr>
                <w:rFonts w:ascii="Arial" w:eastAsia="Arial" w:hAnsi="Arial" w:cs="Arial"/>
                <w:color w:val="FF0000"/>
              </w:rPr>
              <w:t xml:space="preserve"> </w:t>
            </w:r>
          </w:p>
        </w:tc>
      </w:tr>
      <w:tr w:rsidR="000231EA" w:rsidTr="002A6B7C">
        <w:trPr>
          <w:trHeight w:val="1140"/>
        </w:trPr>
        <w:tc>
          <w:tcPr>
            <w:tcW w:w="1951" w:type="dxa"/>
            <w:vMerge w:val="restart"/>
            <w:tcBorders>
              <w:top w:val="nil"/>
              <w:left w:val="single" w:sz="8" w:space="0" w:color="auto"/>
              <w:bottom w:val="single" w:sz="8" w:space="0" w:color="auto"/>
              <w:right w:val="single" w:sz="8" w:space="0" w:color="auto"/>
            </w:tcBorders>
            <w:shd w:val="clear" w:color="auto" w:fill="C6D9F1"/>
          </w:tcPr>
          <w:p w:rsidR="000231EA" w:rsidRDefault="000231EA" w:rsidP="002B093D">
            <w:r w:rsidRPr="409DAE19">
              <w:rPr>
                <w:rFonts w:ascii="Arial" w:eastAsia="Arial" w:hAnsi="Arial" w:cs="Arial"/>
                <w:b/>
                <w:bCs/>
                <w:color w:val="212121"/>
              </w:rPr>
              <w:lastRenderedPageBreak/>
              <w:t>2.</w:t>
            </w:r>
            <w:r>
              <w:br/>
            </w:r>
            <w:r w:rsidRPr="409DAE19">
              <w:rPr>
                <w:rFonts w:ascii="Arial" w:eastAsia="Arial" w:hAnsi="Arial" w:cs="Arial"/>
                <w:b/>
                <w:bCs/>
                <w:color w:val="212121"/>
              </w:rPr>
              <w:t xml:space="preserve">Shortlisting </w:t>
            </w:r>
          </w:p>
          <w:p w:rsidR="000231EA" w:rsidRDefault="000231EA" w:rsidP="002B093D">
            <w:r w:rsidRPr="409DAE19">
              <w:rPr>
                <w:rFonts w:ascii="Arial" w:eastAsia="Arial" w:hAnsi="Arial" w:cs="Arial"/>
                <w:b/>
                <w:bCs/>
                <w:color w:val="212121"/>
              </w:rPr>
              <w:t xml:space="preserve"> </w:t>
            </w:r>
          </w:p>
        </w:tc>
        <w:tc>
          <w:tcPr>
            <w:tcW w:w="4253" w:type="dxa"/>
            <w:tcBorders>
              <w:top w:val="single" w:sz="8" w:space="0" w:color="auto"/>
              <w:left w:val="single" w:sz="8" w:space="0" w:color="auto"/>
              <w:bottom w:val="single" w:sz="8" w:space="0" w:color="auto"/>
              <w:right w:val="single" w:sz="8" w:space="0" w:color="auto"/>
            </w:tcBorders>
          </w:tcPr>
          <w:p w:rsidR="000231EA" w:rsidRDefault="000231EA" w:rsidP="002B093D">
            <w:pPr>
              <w:rPr>
                <w:rFonts w:ascii="Arial" w:eastAsia="Arial" w:hAnsi="Arial" w:cs="Arial"/>
                <w:color w:val="212121"/>
              </w:rPr>
            </w:pPr>
            <w:r w:rsidRPr="409DAE19">
              <w:rPr>
                <w:rFonts w:ascii="Arial" w:eastAsia="Arial" w:hAnsi="Arial" w:cs="Arial"/>
                <w:color w:val="212121"/>
              </w:rPr>
              <w:t xml:space="preserve">Overhaul recruitment and promotion practices to ensure staffing reflects the diversity of the community as well as regional and national labour markets </w:t>
            </w:r>
          </w:p>
          <w:p w:rsidR="000231EA" w:rsidRDefault="000231EA" w:rsidP="002B093D">
            <w:pPr>
              <w:rPr>
                <w:rFonts w:ascii="Arial" w:eastAsia="Arial" w:hAnsi="Arial" w:cs="Arial"/>
                <w:color w:val="212121"/>
              </w:rPr>
            </w:pPr>
          </w:p>
        </w:tc>
        <w:tc>
          <w:tcPr>
            <w:tcW w:w="5528" w:type="dxa"/>
            <w:tcBorders>
              <w:top w:val="single" w:sz="8" w:space="0" w:color="auto"/>
              <w:left w:val="single" w:sz="8" w:space="0" w:color="auto"/>
              <w:bottom w:val="single" w:sz="8" w:space="0" w:color="auto"/>
              <w:right w:val="single" w:sz="8" w:space="0" w:color="auto"/>
            </w:tcBorders>
          </w:tcPr>
          <w:p w:rsidR="000231EA" w:rsidRPr="00385065" w:rsidRDefault="000231EA" w:rsidP="002B093D">
            <w:pPr>
              <w:rPr>
                <w:rFonts w:ascii="Arial" w:eastAsia="Arial" w:hAnsi="Arial" w:cs="Arial"/>
                <w:color w:val="212121"/>
              </w:rPr>
            </w:pPr>
            <w:r w:rsidRPr="00385065">
              <w:rPr>
                <w:rFonts w:ascii="Arial" w:eastAsia="Arial" w:hAnsi="Arial" w:cs="Arial"/>
                <w:color w:val="212121"/>
              </w:rPr>
              <w:t>Review (a) Approval to Recruit (b) Secondment &amp; Acting Up (c) Redeployment (d) Recruitment &amp; Selection policies; and clearly communicate proposed changes which include:</w:t>
            </w:r>
          </w:p>
          <w:p w:rsidR="000231EA" w:rsidRPr="00385065" w:rsidRDefault="000231EA" w:rsidP="002B093D">
            <w:pPr>
              <w:rPr>
                <w:rFonts w:ascii="Arial" w:eastAsia="Arial" w:hAnsi="Arial" w:cs="Arial"/>
                <w:color w:val="212121"/>
              </w:rPr>
            </w:pPr>
          </w:p>
          <w:p w:rsidR="000231EA" w:rsidRDefault="000231EA" w:rsidP="00385065">
            <w:pPr>
              <w:pStyle w:val="ListParagraph"/>
              <w:numPr>
                <w:ilvl w:val="0"/>
                <w:numId w:val="15"/>
              </w:numPr>
              <w:rPr>
                <w:rFonts w:ascii="Arial" w:eastAsia="Arial" w:hAnsi="Arial" w:cs="Arial"/>
                <w:color w:val="212121"/>
                <w:sz w:val="22"/>
                <w:szCs w:val="22"/>
              </w:rPr>
            </w:pPr>
            <w:r>
              <w:rPr>
                <w:rFonts w:ascii="Arial" w:eastAsia="Arial" w:hAnsi="Arial" w:cs="Arial"/>
                <w:color w:val="212121"/>
                <w:sz w:val="22"/>
                <w:szCs w:val="22"/>
              </w:rPr>
              <w:t>P</w:t>
            </w:r>
            <w:r w:rsidRPr="00385065">
              <w:rPr>
                <w:rFonts w:ascii="Arial" w:eastAsia="Arial" w:hAnsi="Arial" w:cs="Arial"/>
                <w:color w:val="212121"/>
                <w:sz w:val="22"/>
                <w:szCs w:val="22"/>
              </w:rPr>
              <w:t xml:space="preserve">anel </w:t>
            </w:r>
            <w:r>
              <w:rPr>
                <w:rFonts w:ascii="Arial" w:eastAsia="Arial" w:hAnsi="Arial" w:cs="Arial"/>
                <w:color w:val="212121"/>
                <w:sz w:val="22"/>
                <w:szCs w:val="22"/>
              </w:rPr>
              <w:t xml:space="preserve">for posts 8b and above including at least one </w:t>
            </w:r>
            <w:r w:rsidR="00F44FA3">
              <w:rPr>
                <w:rFonts w:ascii="Arial" w:eastAsia="Arial" w:hAnsi="Arial" w:cs="Arial"/>
                <w:color w:val="212121"/>
                <w:sz w:val="22"/>
                <w:szCs w:val="22"/>
              </w:rPr>
              <w:t xml:space="preserve">appropriately trained </w:t>
            </w:r>
            <w:r>
              <w:rPr>
                <w:rFonts w:ascii="Arial" w:eastAsia="Arial" w:hAnsi="Arial" w:cs="Arial"/>
                <w:color w:val="212121"/>
                <w:sz w:val="22"/>
                <w:szCs w:val="22"/>
              </w:rPr>
              <w:t>BAME staff member</w:t>
            </w:r>
          </w:p>
          <w:p w:rsidR="000231EA" w:rsidRPr="00385065" w:rsidRDefault="000231EA" w:rsidP="006E020C">
            <w:pPr>
              <w:pStyle w:val="ListParagraph"/>
              <w:numPr>
                <w:ilvl w:val="0"/>
                <w:numId w:val="15"/>
              </w:numPr>
              <w:rPr>
                <w:rFonts w:ascii="Arial" w:eastAsia="Arial" w:hAnsi="Arial" w:cs="Arial"/>
                <w:color w:val="212121"/>
                <w:sz w:val="22"/>
                <w:szCs w:val="22"/>
              </w:rPr>
            </w:pPr>
            <w:r>
              <w:rPr>
                <w:rFonts w:ascii="Arial" w:eastAsia="Arial" w:hAnsi="Arial" w:cs="Arial"/>
                <w:color w:val="212121"/>
                <w:sz w:val="22"/>
                <w:szCs w:val="22"/>
              </w:rPr>
              <w:t>Mandatory</w:t>
            </w:r>
            <w:r w:rsidRPr="006E020C">
              <w:rPr>
                <w:rFonts w:ascii="Arial" w:eastAsia="Arial" w:hAnsi="Arial" w:cs="Arial"/>
                <w:color w:val="212121"/>
                <w:sz w:val="22"/>
                <w:szCs w:val="22"/>
              </w:rPr>
              <w:t xml:space="preserve"> D&amp;I training</w:t>
            </w:r>
            <w:r>
              <w:rPr>
                <w:rFonts w:ascii="Arial" w:eastAsia="Arial" w:hAnsi="Arial" w:cs="Arial"/>
                <w:color w:val="212121"/>
                <w:sz w:val="22"/>
                <w:szCs w:val="22"/>
              </w:rPr>
              <w:t xml:space="preserve"> for recruiting managers within six months of employment</w:t>
            </w:r>
          </w:p>
          <w:p w:rsidR="000231EA" w:rsidRDefault="000231EA" w:rsidP="00385065">
            <w:pPr>
              <w:pStyle w:val="ListParagraph"/>
              <w:numPr>
                <w:ilvl w:val="0"/>
                <w:numId w:val="15"/>
              </w:numPr>
              <w:rPr>
                <w:rFonts w:ascii="Arial" w:eastAsia="Arial" w:hAnsi="Arial" w:cs="Arial"/>
                <w:color w:val="212121"/>
                <w:sz w:val="22"/>
                <w:szCs w:val="22"/>
              </w:rPr>
            </w:pPr>
            <w:r w:rsidRPr="00385065">
              <w:rPr>
                <w:rFonts w:ascii="Arial" w:eastAsia="Arial" w:hAnsi="Arial" w:cs="Arial"/>
                <w:color w:val="212121"/>
                <w:sz w:val="22"/>
                <w:szCs w:val="22"/>
              </w:rPr>
              <w:t>Direct feedback from recruiting manager to unsuccessful BAME applicants</w:t>
            </w:r>
            <w:r>
              <w:rPr>
                <w:rFonts w:ascii="Arial" w:eastAsia="Arial" w:hAnsi="Arial" w:cs="Arial"/>
                <w:color w:val="212121"/>
                <w:sz w:val="22"/>
                <w:szCs w:val="22"/>
              </w:rPr>
              <w:t xml:space="preserve"> through a Q</w:t>
            </w:r>
            <w:r w:rsidR="00F44FA3">
              <w:rPr>
                <w:rFonts w:ascii="Arial" w:eastAsia="Arial" w:hAnsi="Arial" w:cs="Arial"/>
                <w:color w:val="212121"/>
                <w:sz w:val="22"/>
                <w:szCs w:val="22"/>
              </w:rPr>
              <w:t xml:space="preserve">uality </w:t>
            </w:r>
            <w:r>
              <w:rPr>
                <w:rFonts w:ascii="Arial" w:eastAsia="Arial" w:hAnsi="Arial" w:cs="Arial"/>
                <w:color w:val="212121"/>
                <w:sz w:val="22"/>
                <w:szCs w:val="22"/>
              </w:rPr>
              <w:t>I</w:t>
            </w:r>
            <w:r w:rsidR="00F44FA3">
              <w:rPr>
                <w:rFonts w:ascii="Arial" w:eastAsia="Arial" w:hAnsi="Arial" w:cs="Arial"/>
                <w:color w:val="212121"/>
                <w:sz w:val="22"/>
                <w:szCs w:val="22"/>
              </w:rPr>
              <w:t>mprovement</w:t>
            </w:r>
            <w:r>
              <w:rPr>
                <w:rFonts w:ascii="Arial" w:eastAsia="Arial" w:hAnsi="Arial" w:cs="Arial"/>
                <w:color w:val="212121"/>
                <w:sz w:val="22"/>
                <w:szCs w:val="22"/>
              </w:rPr>
              <w:t xml:space="preserve"> approach</w:t>
            </w:r>
          </w:p>
          <w:p w:rsidR="000231EA" w:rsidRPr="00385065" w:rsidRDefault="000231EA" w:rsidP="006E020C">
            <w:pPr>
              <w:pStyle w:val="ListParagraph"/>
              <w:numPr>
                <w:ilvl w:val="0"/>
                <w:numId w:val="15"/>
              </w:numPr>
              <w:rPr>
                <w:rFonts w:ascii="Arial" w:eastAsia="Arial" w:hAnsi="Arial" w:cs="Arial"/>
                <w:color w:val="212121"/>
                <w:sz w:val="22"/>
                <w:szCs w:val="22"/>
              </w:rPr>
            </w:pPr>
            <w:r w:rsidRPr="006E020C">
              <w:rPr>
                <w:rFonts w:ascii="Arial" w:eastAsia="Arial" w:hAnsi="Arial" w:cs="Arial"/>
                <w:color w:val="212121"/>
                <w:sz w:val="22"/>
                <w:szCs w:val="22"/>
              </w:rPr>
              <w:t>values ba</w:t>
            </w:r>
            <w:r>
              <w:rPr>
                <w:rFonts w:ascii="Arial" w:eastAsia="Arial" w:hAnsi="Arial" w:cs="Arial"/>
                <w:color w:val="212121"/>
                <w:sz w:val="22"/>
                <w:szCs w:val="22"/>
              </w:rPr>
              <w:t>sed recruitment</w:t>
            </w:r>
            <w:r w:rsidRPr="006E020C">
              <w:rPr>
                <w:rFonts w:ascii="Arial" w:eastAsia="Arial" w:hAnsi="Arial" w:cs="Arial"/>
                <w:color w:val="212121"/>
                <w:sz w:val="22"/>
                <w:szCs w:val="22"/>
              </w:rPr>
              <w:t xml:space="preserve"> embedded</w:t>
            </w:r>
          </w:p>
          <w:p w:rsidR="000231EA" w:rsidRDefault="000231EA" w:rsidP="002B093D">
            <w:pPr>
              <w:rPr>
                <w:rFonts w:ascii="Arial" w:eastAsia="Arial" w:hAnsi="Arial" w:cs="Arial"/>
                <w:color w:val="212121"/>
              </w:rPr>
            </w:pPr>
          </w:p>
        </w:tc>
        <w:tc>
          <w:tcPr>
            <w:tcW w:w="1559" w:type="dxa"/>
            <w:tcBorders>
              <w:top w:val="single" w:sz="8" w:space="0" w:color="auto"/>
              <w:left w:val="single" w:sz="8" w:space="0" w:color="auto"/>
              <w:bottom w:val="single" w:sz="8" w:space="0" w:color="auto"/>
              <w:right w:val="single" w:sz="8" w:space="0" w:color="auto"/>
            </w:tcBorders>
          </w:tcPr>
          <w:p w:rsidR="000231EA" w:rsidRDefault="000231EA" w:rsidP="002B093D">
            <w:r w:rsidRPr="409DAE19">
              <w:rPr>
                <w:rFonts w:ascii="Arial" w:eastAsia="Arial" w:hAnsi="Arial" w:cs="Arial"/>
                <w:color w:val="212121"/>
              </w:rPr>
              <w:t>Oct</w:t>
            </w:r>
          </w:p>
          <w:p w:rsidR="000231EA" w:rsidRDefault="000231EA" w:rsidP="002B093D">
            <w:r w:rsidRPr="409DAE19">
              <w:rPr>
                <w:rFonts w:ascii="Arial" w:eastAsia="Arial" w:hAnsi="Arial" w:cs="Arial"/>
                <w:color w:val="212121"/>
              </w:rPr>
              <w:t>2020</w:t>
            </w:r>
          </w:p>
          <w:p w:rsidR="000231EA" w:rsidRDefault="000231EA" w:rsidP="006E020C">
            <w:pPr>
              <w:rPr>
                <w:rFonts w:ascii="Arial" w:eastAsia="Arial" w:hAnsi="Arial" w:cs="Arial"/>
                <w:color w:val="212121"/>
              </w:rPr>
            </w:pPr>
          </w:p>
        </w:tc>
        <w:tc>
          <w:tcPr>
            <w:tcW w:w="2268" w:type="dxa"/>
            <w:tcBorders>
              <w:top w:val="single" w:sz="8" w:space="0" w:color="auto"/>
              <w:left w:val="single" w:sz="8" w:space="0" w:color="auto"/>
              <w:bottom w:val="single" w:sz="8" w:space="0" w:color="auto"/>
              <w:right w:val="single" w:sz="8" w:space="0" w:color="auto"/>
            </w:tcBorders>
          </w:tcPr>
          <w:p w:rsidR="000231EA" w:rsidRDefault="000231EA" w:rsidP="002B093D">
            <w:r w:rsidRPr="409DAE19">
              <w:rPr>
                <w:rFonts w:ascii="Arial" w:eastAsia="Arial" w:hAnsi="Arial" w:cs="Arial"/>
                <w:color w:val="212121"/>
              </w:rPr>
              <w:t>Recruitment Manager</w:t>
            </w:r>
          </w:p>
          <w:p w:rsidR="000231EA" w:rsidRDefault="000231EA" w:rsidP="002B093D">
            <w:pPr>
              <w:rPr>
                <w:rFonts w:ascii="Arial" w:eastAsia="Arial" w:hAnsi="Arial" w:cs="Arial"/>
                <w:color w:val="212121"/>
              </w:rPr>
            </w:pPr>
          </w:p>
        </w:tc>
      </w:tr>
      <w:tr w:rsidR="000231EA" w:rsidTr="002A6B7C">
        <w:tc>
          <w:tcPr>
            <w:tcW w:w="1951" w:type="dxa"/>
            <w:vMerge/>
            <w:vAlign w:val="center"/>
          </w:tcPr>
          <w:p w:rsidR="000231EA" w:rsidRDefault="000231EA" w:rsidP="002B093D"/>
        </w:tc>
        <w:tc>
          <w:tcPr>
            <w:tcW w:w="4253" w:type="dxa"/>
            <w:tcBorders>
              <w:top w:val="single" w:sz="8" w:space="0" w:color="auto"/>
              <w:left w:val="nil"/>
              <w:bottom w:val="single" w:sz="8" w:space="0" w:color="auto"/>
              <w:right w:val="single" w:sz="8" w:space="0" w:color="auto"/>
            </w:tcBorders>
          </w:tcPr>
          <w:p w:rsidR="000231EA" w:rsidRDefault="000231EA" w:rsidP="002B093D">
            <w:pPr>
              <w:rPr>
                <w:rFonts w:ascii="Arial" w:eastAsia="Arial" w:hAnsi="Arial" w:cs="Arial"/>
              </w:rPr>
            </w:pPr>
            <w:r>
              <w:rPr>
                <w:rFonts w:ascii="Arial" w:eastAsia="Arial" w:hAnsi="Arial" w:cs="Arial"/>
              </w:rPr>
              <w:t xml:space="preserve">Reduce bias in interview process by increasing BAME representation on panels </w:t>
            </w:r>
          </w:p>
          <w:p w:rsidR="000231EA" w:rsidRDefault="000231EA" w:rsidP="002B093D">
            <w:r w:rsidRPr="409DAE19">
              <w:rPr>
                <w:rFonts w:ascii="Arial" w:eastAsia="Arial" w:hAnsi="Arial" w:cs="Arial"/>
                <w:color w:val="212121"/>
              </w:rPr>
              <w:t xml:space="preserve"> </w:t>
            </w:r>
          </w:p>
        </w:tc>
        <w:tc>
          <w:tcPr>
            <w:tcW w:w="5528" w:type="dxa"/>
            <w:tcBorders>
              <w:top w:val="single" w:sz="8" w:space="0" w:color="auto"/>
              <w:left w:val="single" w:sz="8" w:space="0" w:color="auto"/>
              <w:bottom w:val="single" w:sz="8" w:space="0" w:color="auto"/>
              <w:right w:val="single" w:sz="8" w:space="0" w:color="auto"/>
            </w:tcBorders>
          </w:tcPr>
          <w:p w:rsidR="000231EA" w:rsidRDefault="000231EA" w:rsidP="002B093D">
            <w:pPr>
              <w:rPr>
                <w:rFonts w:ascii="Arial" w:eastAsia="Arial" w:hAnsi="Arial" w:cs="Arial"/>
                <w:color w:val="212121"/>
              </w:rPr>
            </w:pPr>
            <w:r w:rsidRPr="409DAE19">
              <w:rPr>
                <w:rFonts w:ascii="Arial" w:eastAsia="Arial" w:hAnsi="Arial" w:cs="Arial"/>
                <w:color w:val="212121"/>
              </w:rPr>
              <w:t xml:space="preserve">Monthly training </w:t>
            </w:r>
            <w:r>
              <w:rPr>
                <w:rFonts w:ascii="Arial" w:eastAsia="Arial" w:hAnsi="Arial" w:cs="Arial"/>
                <w:color w:val="212121"/>
              </w:rPr>
              <w:t>opportunities</w:t>
            </w:r>
            <w:r w:rsidRPr="409DAE19">
              <w:rPr>
                <w:rFonts w:ascii="Arial" w:eastAsia="Arial" w:hAnsi="Arial" w:cs="Arial"/>
                <w:color w:val="212121"/>
              </w:rPr>
              <w:t xml:space="preserve"> </w:t>
            </w:r>
            <w:r>
              <w:rPr>
                <w:rFonts w:ascii="Arial" w:eastAsia="Arial" w:hAnsi="Arial" w:cs="Arial"/>
                <w:color w:val="212121"/>
              </w:rPr>
              <w:t>communicated</w:t>
            </w:r>
            <w:r w:rsidRPr="409DAE19">
              <w:rPr>
                <w:rFonts w:ascii="Arial" w:eastAsia="Arial" w:hAnsi="Arial" w:cs="Arial"/>
                <w:color w:val="212121"/>
              </w:rPr>
              <w:t xml:space="preserve"> ta</w:t>
            </w:r>
            <w:r>
              <w:rPr>
                <w:rFonts w:ascii="Arial" w:eastAsia="Arial" w:hAnsi="Arial" w:cs="Arial"/>
                <w:color w:val="212121"/>
              </w:rPr>
              <w:t>rgeting BAME colleagues</w:t>
            </w:r>
            <w:r w:rsidR="00C00412">
              <w:rPr>
                <w:rFonts w:ascii="Arial" w:eastAsia="Arial" w:hAnsi="Arial" w:cs="Arial"/>
                <w:color w:val="212121"/>
              </w:rPr>
              <w:t xml:space="preserve"> that equip them with psychological standing to have a strong voice on</w:t>
            </w:r>
            <w:r w:rsidR="00C00412" w:rsidRPr="00C00412">
              <w:rPr>
                <w:rFonts w:ascii="Arial" w:eastAsia="Arial" w:hAnsi="Arial" w:cs="Arial"/>
                <w:color w:val="212121"/>
              </w:rPr>
              <w:t xml:space="preserve"> panel</w:t>
            </w:r>
            <w:r w:rsidR="00C00412">
              <w:rPr>
                <w:rFonts w:ascii="Arial" w:eastAsia="Arial" w:hAnsi="Arial" w:cs="Arial"/>
                <w:color w:val="212121"/>
              </w:rPr>
              <w:t>s</w:t>
            </w:r>
          </w:p>
          <w:p w:rsidR="000231EA" w:rsidRDefault="000231EA" w:rsidP="002B093D">
            <w:pPr>
              <w:rPr>
                <w:rFonts w:ascii="Arial" w:eastAsia="Arial" w:hAnsi="Arial" w:cs="Arial"/>
                <w:color w:val="212121"/>
              </w:rPr>
            </w:pPr>
          </w:p>
          <w:p w:rsidR="00C00412" w:rsidRDefault="00C00412" w:rsidP="002B093D">
            <w:pPr>
              <w:rPr>
                <w:rFonts w:ascii="Arial" w:eastAsia="Arial" w:hAnsi="Arial" w:cs="Arial"/>
                <w:color w:val="212121"/>
              </w:rPr>
            </w:pPr>
            <w:r>
              <w:rPr>
                <w:rFonts w:ascii="Arial" w:eastAsia="Arial" w:hAnsi="Arial" w:cs="Arial"/>
                <w:color w:val="212121"/>
              </w:rPr>
              <w:t xml:space="preserve">Monitor </w:t>
            </w:r>
            <w:r w:rsidRPr="00C00412">
              <w:rPr>
                <w:rFonts w:ascii="Arial" w:eastAsia="Arial" w:hAnsi="Arial" w:cs="Arial"/>
                <w:color w:val="212121"/>
              </w:rPr>
              <w:t>uptake of training being offered and has the recruitment team had HR inclusion training.</w:t>
            </w:r>
          </w:p>
          <w:p w:rsidR="000231EA" w:rsidRDefault="000231EA" w:rsidP="008B1EF9">
            <w:pPr>
              <w:rPr>
                <w:rFonts w:ascii="Arial" w:eastAsia="Arial" w:hAnsi="Arial" w:cs="Arial"/>
                <w:color w:val="212121"/>
              </w:rPr>
            </w:pPr>
          </w:p>
        </w:tc>
        <w:tc>
          <w:tcPr>
            <w:tcW w:w="1559" w:type="dxa"/>
            <w:tcBorders>
              <w:top w:val="single" w:sz="8" w:space="0" w:color="auto"/>
              <w:left w:val="single" w:sz="8" w:space="0" w:color="auto"/>
              <w:bottom w:val="single" w:sz="8" w:space="0" w:color="auto"/>
              <w:right w:val="single" w:sz="8" w:space="0" w:color="auto"/>
            </w:tcBorders>
          </w:tcPr>
          <w:p w:rsidR="000231EA" w:rsidRDefault="000231EA" w:rsidP="002B093D">
            <w:r>
              <w:rPr>
                <w:rFonts w:ascii="Arial" w:eastAsia="Arial" w:hAnsi="Arial" w:cs="Arial"/>
                <w:color w:val="212121"/>
              </w:rPr>
              <w:t>Jan 2021</w:t>
            </w:r>
          </w:p>
          <w:p w:rsidR="000231EA" w:rsidRDefault="000231EA" w:rsidP="002B093D">
            <w:pPr>
              <w:rPr>
                <w:rFonts w:ascii="Arial" w:eastAsia="Arial" w:hAnsi="Arial" w:cs="Arial"/>
                <w:color w:val="212121"/>
              </w:rPr>
            </w:pPr>
          </w:p>
        </w:tc>
        <w:tc>
          <w:tcPr>
            <w:tcW w:w="2268" w:type="dxa"/>
            <w:tcBorders>
              <w:top w:val="single" w:sz="8" w:space="0" w:color="auto"/>
              <w:left w:val="single" w:sz="8" w:space="0" w:color="auto"/>
              <w:bottom w:val="single" w:sz="8" w:space="0" w:color="auto"/>
              <w:right w:val="single" w:sz="8" w:space="0" w:color="auto"/>
            </w:tcBorders>
          </w:tcPr>
          <w:p w:rsidR="000231EA" w:rsidRDefault="000231EA" w:rsidP="002B093D">
            <w:r w:rsidRPr="409DAE19">
              <w:rPr>
                <w:rFonts w:ascii="Arial" w:eastAsia="Arial" w:hAnsi="Arial" w:cs="Arial"/>
                <w:color w:val="212121"/>
              </w:rPr>
              <w:t>Inclusion &amp; Diversity Manager</w:t>
            </w:r>
          </w:p>
          <w:p w:rsidR="000231EA" w:rsidRDefault="000231EA" w:rsidP="002B093D">
            <w:pPr>
              <w:rPr>
                <w:rFonts w:ascii="Arial" w:eastAsia="Arial" w:hAnsi="Arial" w:cs="Arial"/>
                <w:color w:val="212121"/>
              </w:rPr>
            </w:pPr>
          </w:p>
        </w:tc>
      </w:tr>
      <w:tr w:rsidR="000231EA" w:rsidTr="002A6B7C">
        <w:tc>
          <w:tcPr>
            <w:tcW w:w="1951" w:type="dxa"/>
            <w:tcBorders>
              <w:top w:val="nil"/>
              <w:left w:val="single" w:sz="8" w:space="0" w:color="auto"/>
              <w:bottom w:val="single" w:sz="8" w:space="0" w:color="auto"/>
              <w:right w:val="single" w:sz="8" w:space="0" w:color="auto"/>
            </w:tcBorders>
            <w:shd w:val="clear" w:color="auto" w:fill="C6D9F1"/>
          </w:tcPr>
          <w:p w:rsidR="000231EA" w:rsidRDefault="000231EA" w:rsidP="002B093D">
            <w:r w:rsidRPr="409DAE19">
              <w:rPr>
                <w:rFonts w:ascii="Arial" w:eastAsia="Arial" w:hAnsi="Arial" w:cs="Arial"/>
                <w:b/>
                <w:bCs/>
                <w:color w:val="212121"/>
              </w:rPr>
              <w:t>3.</w:t>
            </w:r>
            <w:r>
              <w:br/>
            </w:r>
            <w:r w:rsidRPr="409DAE19">
              <w:rPr>
                <w:rFonts w:ascii="Arial" w:eastAsia="Arial" w:hAnsi="Arial" w:cs="Arial"/>
                <w:b/>
                <w:bCs/>
                <w:color w:val="212121"/>
              </w:rPr>
              <w:t xml:space="preserve">Disciplinary </w:t>
            </w:r>
          </w:p>
        </w:tc>
        <w:tc>
          <w:tcPr>
            <w:tcW w:w="4253" w:type="dxa"/>
            <w:tcBorders>
              <w:top w:val="single" w:sz="8" w:space="0" w:color="auto"/>
              <w:left w:val="single" w:sz="8" w:space="0" w:color="auto"/>
              <w:bottom w:val="single" w:sz="8" w:space="0" w:color="auto"/>
              <w:right w:val="single" w:sz="8" w:space="0" w:color="auto"/>
            </w:tcBorders>
          </w:tcPr>
          <w:p w:rsidR="000231EA" w:rsidRDefault="000231EA" w:rsidP="002B093D">
            <w:pPr>
              <w:rPr>
                <w:rFonts w:ascii="Arial" w:eastAsia="Arial" w:hAnsi="Arial" w:cs="Arial"/>
                <w:color w:val="212121"/>
              </w:rPr>
            </w:pPr>
            <w:r>
              <w:rPr>
                <w:rFonts w:ascii="Arial" w:eastAsia="Arial" w:hAnsi="Arial" w:cs="Arial"/>
                <w:color w:val="212121"/>
              </w:rPr>
              <w:t>Identify disciplinary hotspots and trends</w:t>
            </w:r>
          </w:p>
          <w:p w:rsidR="000231EA" w:rsidRDefault="000231EA" w:rsidP="002B093D">
            <w:pPr>
              <w:rPr>
                <w:rFonts w:ascii="Arial" w:eastAsia="Arial" w:hAnsi="Arial" w:cs="Arial"/>
                <w:color w:val="212121"/>
              </w:rPr>
            </w:pPr>
          </w:p>
          <w:p w:rsidR="000231EA" w:rsidRDefault="000231EA" w:rsidP="002B093D"/>
          <w:p w:rsidR="000231EA" w:rsidRDefault="000231EA" w:rsidP="002B093D">
            <w:r w:rsidRPr="409DAE19">
              <w:rPr>
                <w:rFonts w:ascii="Arial" w:eastAsia="Arial" w:hAnsi="Arial" w:cs="Arial"/>
                <w:color w:val="212121"/>
              </w:rPr>
              <w:t xml:space="preserve"> </w:t>
            </w:r>
          </w:p>
        </w:tc>
        <w:tc>
          <w:tcPr>
            <w:tcW w:w="5528" w:type="dxa"/>
            <w:tcBorders>
              <w:top w:val="single" w:sz="8" w:space="0" w:color="auto"/>
              <w:left w:val="single" w:sz="8" w:space="0" w:color="auto"/>
              <w:bottom w:val="single" w:sz="8" w:space="0" w:color="auto"/>
              <w:right w:val="single" w:sz="8" w:space="0" w:color="auto"/>
            </w:tcBorders>
          </w:tcPr>
          <w:p w:rsidR="000231EA" w:rsidRDefault="000231EA" w:rsidP="008A5F19">
            <w:pPr>
              <w:rPr>
                <w:rFonts w:ascii="Arial" w:eastAsia="Arial" w:hAnsi="Arial" w:cs="Arial"/>
                <w:color w:val="212121"/>
              </w:rPr>
            </w:pPr>
            <w:r>
              <w:rPr>
                <w:rFonts w:ascii="Arial" w:eastAsia="Arial" w:hAnsi="Arial" w:cs="Arial"/>
                <w:color w:val="212121"/>
              </w:rPr>
              <w:t>Produce q</w:t>
            </w:r>
            <w:r w:rsidRPr="409DAE19">
              <w:rPr>
                <w:rFonts w:ascii="Arial" w:eastAsia="Arial" w:hAnsi="Arial" w:cs="Arial"/>
                <w:color w:val="212121"/>
              </w:rPr>
              <w:t>uarterly figures in Integrated Perfor</w:t>
            </w:r>
            <w:r>
              <w:rPr>
                <w:rFonts w:ascii="Arial" w:eastAsia="Arial" w:hAnsi="Arial" w:cs="Arial"/>
                <w:color w:val="212121"/>
              </w:rPr>
              <w:t>mance Report</w:t>
            </w:r>
          </w:p>
          <w:p w:rsidR="000231EA" w:rsidRDefault="000231EA" w:rsidP="008A5F19">
            <w:pPr>
              <w:rPr>
                <w:rFonts w:ascii="Arial" w:eastAsia="Arial" w:hAnsi="Arial" w:cs="Arial"/>
                <w:color w:val="212121"/>
              </w:rPr>
            </w:pPr>
          </w:p>
          <w:p w:rsidR="000231EA" w:rsidRDefault="000231EA" w:rsidP="008A5F19">
            <w:pPr>
              <w:rPr>
                <w:rFonts w:ascii="Arial" w:hAnsi="Arial" w:cs="Arial"/>
              </w:rPr>
            </w:pPr>
            <w:r w:rsidRPr="008A5F19">
              <w:rPr>
                <w:rFonts w:ascii="Arial" w:hAnsi="Arial" w:cs="Arial"/>
              </w:rPr>
              <w:t>Ensure non-adverse range of reporting between 0.8 - 1.25</w:t>
            </w:r>
          </w:p>
          <w:p w:rsidR="000231EA" w:rsidRPr="008A5F19" w:rsidRDefault="000231EA" w:rsidP="008A5F19">
            <w:pPr>
              <w:rPr>
                <w:rFonts w:ascii="Arial" w:hAnsi="Arial" w:cs="Arial"/>
              </w:rPr>
            </w:pPr>
          </w:p>
        </w:tc>
        <w:tc>
          <w:tcPr>
            <w:tcW w:w="1559" w:type="dxa"/>
            <w:tcBorders>
              <w:top w:val="single" w:sz="8" w:space="0" w:color="auto"/>
              <w:left w:val="single" w:sz="8" w:space="0" w:color="auto"/>
              <w:bottom w:val="single" w:sz="8" w:space="0" w:color="auto"/>
              <w:right w:val="single" w:sz="8" w:space="0" w:color="auto"/>
            </w:tcBorders>
          </w:tcPr>
          <w:p w:rsidR="000231EA" w:rsidRDefault="00F44FA3" w:rsidP="002B093D">
            <w:r>
              <w:rPr>
                <w:rFonts w:ascii="Arial" w:eastAsia="Arial" w:hAnsi="Arial" w:cs="Arial"/>
                <w:color w:val="212121"/>
              </w:rPr>
              <w:t>Oct 2020</w:t>
            </w:r>
          </w:p>
        </w:tc>
        <w:tc>
          <w:tcPr>
            <w:tcW w:w="2268" w:type="dxa"/>
            <w:tcBorders>
              <w:top w:val="single" w:sz="8" w:space="0" w:color="auto"/>
              <w:left w:val="single" w:sz="8" w:space="0" w:color="auto"/>
              <w:bottom w:val="single" w:sz="8" w:space="0" w:color="auto"/>
              <w:right w:val="single" w:sz="8" w:space="0" w:color="auto"/>
            </w:tcBorders>
          </w:tcPr>
          <w:p w:rsidR="000231EA" w:rsidRDefault="000231EA" w:rsidP="002B093D">
            <w:r w:rsidRPr="409DAE19">
              <w:rPr>
                <w:rFonts w:ascii="Arial" w:eastAsia="Arial" w:hAnsi="Arial" w:cs="Arial"/>
                <w:color w:val="212121"/>
              </w:rPr>
              <w:t>Head of Employee Relations</w:t>
            </w:r>
          </w:p>
        </w:tc>
      </w:tr>
      <w:tr w:rsidR="000231EA" w:rsidTr="002A6B7C">
        <w:tc>
          <w:tcPr>
            <w:tcW w:w="1951" w:type="dxa"/>
            <w:vMerge w:val="restart"/>
            <w:tcBorders>
              <w:top w:val="nil"/>
              <w:left w:val="single" w:sz="8" w:space="0" w:color="auto"/>
              <w:right w:val="single" w:sz="8" w:space="0" w:color="auto"/>
            </w:tcBorders>
            <w:shd w:val="clear" w:color="auto" w:fill="C6D9F1"/>
          </w:tcPr>
          <w:p w:rsidR="000231EA" w:rsidRDefault="000231EA" w:rsidP="002B093D">
            <w:r w:rsidRPr="409DAE19">
              <w:rPr>
                <w:rFonts w:ascii="Arial" w:eastAsia="Arial" w:hAnsi="Arial" w:cs="Arial"/>
                <w:b/>
                <w:bCs/>
                <w:color w:val="212121"/>
              </w:rPr>
              <w:t xml:space="preserve">4. </w:t>
            </w:r>
            <w:r>
              <w:br/>
            </w:r>
            <w:r w:rsidRPr="409DAE19">
              <w:rPr>
                <w:rFonts w:ascii="Arial" w:eastAsia="Arial" w:hAnsi="Arial" w:cs="Arial"/>
                <w:b/>
                <w:bCs/>
                <w:color w:val="212121"/>
              </w:rPr>
              <w:t xml:space="preserve">Training &amp; continuous personal development </w:t>
            </w:r>
          </w:p>
        </w:tc>
        <w:tc>
          <w:tcPr>
            <w:tcW w:w="4253" w:type="dxa"/>
            <w:tcBorders>
              <w:top w:val="single" w:sz="8" w:space="0" w:color="auto"/>
              <w:left w:val="single" w:sz="8" w:space="0" w:color="auto"/>
              <w:bottom w:val="single" w:sz="8" w:space="0" w:color="auto"/>
              <w:right w:val="single" w:sz="8" w:space="0" w:color="auto"/>
            </w:tcBorders>
          </w:tcPr>
          <w:p w:rsidR="000231EA" w:rsidRDefault="000231EA" w:rsidP="002B093D">
            <w:r w:rsidRPr="409DAE19">
              <w:rPr>
                <w:rFonts w:ascii="Arial" w:eastAsia="Arial" w:hAnsi="Arial" w:cs="Arial"/>
                <w:color w:val="212121"/>
              </w:rPr>
              <w:t>Investigate the data further to understand the causes of the disparity and identify any potential barriers.</w:t>
            </w:r>
          </w:p>
          <w:p w:rsidR="000231EA" w:rsidRDefault="000231EA" w:rsidP="002B093D">
            <w:r w:rsidRPr="409DAE19">
              <w:rPr>
                <w:rFonts w:ascii="Arial" w:eastAsia="Arial" w:hAnsi="Arial" w:cs="Arial"/>
                <w:color w:val="212121"/>
              </w:rPr>
              <w:t xml:space="preserve"> </w:t>
            </w:r>
          </w:p>
          <w:p w:rsidR="000231EA" w:rsidRDefault="000231EA" w:rsidP="002B093D">
            <w:r w:rsidRPr="409DAE19">
              <w:rPr>
                <w:rFonts w:ascii="Arial" w:eastAsia="Arial" w:hAnsi="Arial" w:cs="Arial"/>
                <w:color w:val="212121"/>
              </w:rPr>
              <w:t xml:space="preserve"> </w:t>
            </w:r>
          </w:p>
        </w:tc>
        <w:tc>
          <w:tcPr>
            <w:tcW w:w="5528" w:type="dxa"/>
            <w:tcBorders>
              <w:top w:val="single" w:sz="8" w:space="0" w:color="auto"/>
              <w:left w:val="single" w:sz="8" w:space="0" w:color="auto"/>
              <w:bottom w:val="single" w:sz="8" w:space="0" w:color="auto"/>
              <w:right w:val="single" w:sz="8" w:space="0" w:color="auto"/>
            </w:tcBorders>
          </w:tcPr>
          <w:p w:rsidR="000231EA" w:rsidRDefault="001C34DD" w:rsidP="002B093D">
            <w:pPr>
              <w:rPr>
                <w:rFonts w:ascii="Arial" w:eastAsia="Arial" w:hAnsi="Arial" w:cs="Arial"/>
                <w:color w:val="212121"/>
              </w:rPr>
            </w:pPr>
            <w:r>
              <w:rPr>
                <w:rFonts w:ascii="Arial" w:eastAsia="Arial" w:hAnsi="Arial" w:cs="Arial"/>
                <w:color w:val="212121"/>
              </w:rPr>
              <w:t>Include d</w:t>
            </w:r>
            <w:r w:rsidR="000231EA" w:rsidRPr="409DAE19">
              <w:rPr>
                <w:rFonts w:ascii="Arial" w:eastAsia="Arial" w:hAnsi="Arial" w:cs="Arial"/>
                <w:color w:val="212121"/>
              </w:rPr>
              <w:t>ata on unsuccessful CPD applications in the 2021 WRES report</w:t>
            </w:r>
          </w:p>
          <w:p w:rsidR="000231EA" w:rsidRDefault="000231EA" w:rsidP="002B093D">
            <w:pPr>
              <w:rPr>
                <w:rFonts w:ascii="Arial" w:eastAsia="Arial" w:hAnsi="Arial" w:cs="Arial"/>
                <w:color w:val="212121"/>
              </w:rPr>
            </w:pPr>
          </w:p>
          <w:p w:rsidR="000231EA" w:rsidRDefault="000231EA" w:rsidP="00891198">
            <w:pPr>
              <w:rPr>
                <w:rFonts w:ascii="Arial" w:eastAsia="Arial" w:hAnsi="Arial" w:cs="Arial"/>
                <w:color w:val="212121"/>
              </w:rPr>
            </w:pPr>
            <w:r>
              <w:rPr>
                <w:rFonts w:ascii="Arial" w:eastAsia="Arial" w:hAnsi="Arial" w:cs="Arial"/>
                <w:color w:val="212121"/>
              </w:rPr>
              <w:t>Evaluate percentage of mentorship CPD applications for BAME staff</w:t>
            </w:r>
          </w:p>
          <w:p w:rsidR="000231EA" w:rsidRDefault="000231EA" w:rsidP="00891198"/>
        </w:tc>
        <w:tc>
          <w:tcPr>
            <w:tcW w:w="1559" w:type="dxa"/>
            <w:tcBorders>
              <w:top w:val="single" w:sz="8" w:space="0" w:color="auto"/>
              <w:left w:val="single" w:sz="8" w:space="0" w:color="auto"/>
              <w:bottom w:val="single" w:sz="8" w:space="0" w:color="auto"/>
              <w:right w:val="single" w:sz="8" w:space="0" w:color="auto"/>
            </w:tcBorders>
          </w:tcPr>
          <w:p w:rsidR="000231EA" w:rsidRDefault="000231EA" w:rsidP="002B093D">
            <w:r>
              <w:rPr>
                <w:rFonts w:ascii="Arial" w:eastAsia="Arial" w:hAnsi="Arial" w:cs="Arial"/>
                <w:color w:val="212121"/>
              </w:rPr>
              <w:t>May</w:t>
            </w:r>
            <w:r w:rsidRPr="409DAE19">
              <w:rPr>
                <w:rFonts w:ascii="Arial" w:eastAsia="Arial" w:hAnsi="Arial" w:cs="Arial"/>
                <w:color w:val="212121"/>
              </w:rPr>
              <w:t xml:space="preserve"> 2021</w:t>
            </w:r>
          </w:p>
        </w:tc>
        <w:tc>
          <w:tcPr>
            <w:tcW w:w="2268" w:type="dxa"/>
            <w:tcBorders>
              <w:top w:val="single" w:sz="8" w:space="0" w:color="auto"/>
              <w:left w:val="single" w:sz="8" w:space="0" w:color="auto"/>
              <w:bottom w:val="single" w:sz="8" w:space="0" w:color="auto"/>
              <w:right w:val="single" w:sz="8" w:space="0" w:color="auto"/>
            </w:tcBorders>
          </w:tcPr>
          <w:p w:rsidR="000231EA" w:rsidRDefault="000231EA" w:rsidP="002B093D">
            <w:r w:rsidRPr="409DAE19">
              <w:rPr>
                <w:rFonts w:ascii="Arial" w:eastAsia="Arial" w:hAnsi="Arial" w:cs="Arial"/>
                <w:color w:val="212121"/>
              </w:rPr>
              <w:t xml:space="preserve">CPD Manager  </w:t>
            </w:r>
          </w:p>
        </w:tc>
      </w:tr>
      <w:tr w:rsidR="000231EA" w:rsidTr="002A6B7C">
        <w:tc>
          <w:tcPr>
            <w:tcW w:w="1951" w:type="dxa"/>
            <w:vMerge/>
            <w:tcBorders>
              <w:left w:val="single" w:sz="8" w:space="0" w:color="auto"/>
              <w:right w:val="single" w:sz="8" w:space="0" w:color="auto"/>
            </w:tcBorders>
            <w:vAlign w:val="center"/>
          </w:tcPr>
          <w:p w:rsidR="000231EA" w:rsidRDefault="000231EA" w:rsidP="002B093D"/>
        </w:tc>
        <w:tc>
          <w:tcPr>
            <w:tcW w:w="4253" w:type="dxa"/>
            <w:tcBorders>
              <w:top w:val="single" w:sz="8" w:space="0" w:color="auto"/>
              <w:left w:val="single" w:sz="8" w:space="0" w:color="auto"/>
              <w:bottom w:val="single" w:sz="8" w:space="0" w:color="auto"/>
              <w:right w:val="single" w:sz="8" w:space="0" w:color="auto"/>
            </w:tcBorders>
          </w:tcPr>
          <w:p w:rsidR="000231EA" w:rsidRDefault="000231EA" w:rsidP="002B093D">
            <w:r>
              <w:rPr>
                <w:rFonts w:ascii="Arial" w:eastAsia="Arial" w:hAnsi="Arial" w:cs="Arial"/>
                <w:color w:val="212121"/>
              </w:rPr>
              <w:t xml:space="preserve">Ensure successful applications for CPD reflect BAME representation for each Division  </w:t>
            </w:r>
          </w:p>
          <w:p w:rsidR="000231EA" w:rsidRDefault="000231EA" w:rsidP="002B093D">
            <w:pPr>
              <w:rPr>
                <w:rFonts w:ascii="Arial" w:eastAsia="Arial" w:hAnsi="Arial" w:cs="Arial"/>
                <w:color w:val="212121"/>
              </w:rPr>
            </w:pPr>
            <w:r w:rsidRPr="409DAE19">
              <w:rPr>
                <w:rFonts w:ascii="Arial" w:eastAsia="Arial" w:hAnsi="Arial" w:cs="Arial"/>
                <w:color w:val="212121"/>
              </w:rPr>
              <w:t xml:space="preserve"> </w:t>
            </w:r>
          </w:p>
          <w:p w:rsidR="000231EA" w:rsidRDefault="000231EA" w:rsidP="002B093D"/>
        </w:tc>
        <w:tc>
          <w:tcPr>
            <w:tcW w:w="5528" w:type="dxa"/>
            <w:tcBorders>
              <w:top w:val="single" w:sz="8" w:space="0" w:color="auto"/>
              <w:left w:val="single" w:sz="8" w:space="0" w:color="auto"/>
              <w:bottom w:val="single" w:sz="8" w:space="0" w:color="auto"/>
              <w:right w:val="single" w:sz="8" w:space="0" w:color="auto"/>
            </w:tcBorders>
          </w:tcPr>
          <w:p w:rsidR="000231EA" w:rsidRDefault="000231EA" w:rsidP="002B093D">
            <w:pPr>
              <w:rPr>
                <w:rFonts w:ascii="Arial" w:eastAsia="Arial" w:hAnsi="Arial" w:cs="Arial"/>
                <w:color w:val="212121"/>
              </w:rPr>
            </w:pPr>
            <w:r w:rsidRPr="409DAE19">
              <w:rPr>
                <w:rFonts w:ascii="Arial" w:eastAsia="Arial" w:hAnsi="Arial" w:cs="Arial"/>
                <w:color w:val="212121"/>
              </w:rPr>
              <w:lastRenderedPageBreak/>
              <w:t>A non-adverse range of take-up between 35-45%</w:t>
            </w:r>
          </w:p>
          <w:p w:rsidR="000231EA" w:rsidRDefault="000231EA" w:rsidP="002B093D">
            <w:pPr>
              <w:rPr>
                <w:rFonts w:ascii="Arial" w:eastAsia="Arial" w:hAnsi="Arial" w:cs="Arial"/>
                <w:color w:val="212121"/>
              </w:rPr>
            </w:pPr>
          </w:p>
          <w:p w:rsidR="006862C0" w:rsidRDefault="000231EA" w:rsidP="002B093D">
            <w:pPr>
              <w:rPr>
                <w:rFonts w:ascii="Arial" w:eastAsia="Arial" w:hAnsi="Arial" w:cs="Arial"/>
                <w:color w:val="212121"/>
              </w:rPr>
            </w:pPr>
            <w:r>
              <w:rPr>
                <w:rFonts w:ascii="Arial" w:eastAsia="Arial" w:hAnsi="Arial" w:cs="Arial"/>
                <w:color w:val="212121"/>
              </w:rPr>
              <w:t>Audit transparency/accessibility of application process</w:t>
            </w:r>
          </w:p>
          <w:p w:rsidR="006862C0" w:rsidRDefault="006862C0" w:rsidP="002B093D">
            <w:pPr>
              <w:rPr>
                <w:rFonts w:ascii="Arial" w:eastAsia="Arial" w:hAnsi="Arial" w:cs="Arial"/>
                <w:color w:val="212121"/>
              </w:rPr>
            </w:pPr>
          </w:p>
          <w:p w:rsidR="000231EA" w:rsidRDefault="006862C0" w:rsidP="006862C0">
            <w:pPr>
              <w:rPr>
                <w:rFonts w:ascii="Arial" w:eastAsia="Arial" w:hAnsi="Arial" w:cs="Arial"/>
                <w:color w:val="212121"/>
              </w:rPr>
            </w:pPr>
            <w:r>
              <w:rPr>
                <w:rFonts w:ascii="Arial" w:eastAsia="Arial" w:hAnsi="Arial" w:cs="Arial"/>
                <w:color w:val="212121"/>
              </w:rPr>
              <w:lastRenderedPageBreak/>
              <w:t xml:space="preserve">Establish whether </w:t>
            </w:r>
            <w:r w:rsidRPr="006862C0">
              <w:rPr>
                <w:rFonts w:ascii="Arial" w:eastAsia="Arial" w:hAnsi="Arial" w:cs="Arial"/>
                <w:color w:val="212121"/>
              </w:rPr>
              <w:t>a correlation betw</w:t>
            </w:r>
            <w:r>
              <w:rPr>
                <w:rFonts w:ascii="Arial" w:eastAsia="Arial" w:hAnsi="Arial" w:cs="Arial"/>
                <w:color w:val="212121"/>
              </w:rPr>
              <w:t>een seniority and uptake of CPD exists</w:t>
            </w:r>
            <w:r w:rsidR="000231EA" w:rsidRPr="409DAE19">
              <w:rPr>
                <w:rFonts w:ascii="Arial" w:eastAsia="Arial" w:hAnsi="Arial" w:cs="Arial"/>
                <w:color w:val="212121"/>
              </w:rPr>
              <w:t xml:space="preserve"> </w:t>
            </w:r>
          </w:p>
          <w:p w:rsidR="00AC664B" w:rsidRDefault="00AC664B" w:rsidP="006862C0">
            <w:pPr>
              <w:rPr>
                <w:rFonts w:ascii="Arial" w:eastAsia="Arial" w:hAnsi="Arial" w:cs="Arial"/>
                <w:color w:val="212121"/>
              </w:rPr>
            </w:pPr>
          </w:p>
          <w:p w:rsidR="00AC664B" w:rsidRDefault="00AC664B" w:rsidP="006862C0">
            <w:pPr>
              <w:rPr>
                <w:rFonts w:ascii="Arial" w:hAnsi="Arial" w:cs="Arial"/>
              </w:rPr>
            </w:pPr>
            <w:r>
              <w:rPr>
                <w:rFonts w:ascii="Arial" w:hAnsi="Arial" w:cs="Arial"/>
              </w:rPr>
              <w:t>Evaluate and essential and non-</w:t>
            </w:r>
            <w:r w:rsidRPr="00AC664B">
              <w:rPr>
                <w:rFonts w:ascii="Arial" w:hAnsi="Arial" w:cs="Arial"/>
              </w:rPr>
              <w:t>essential training and feedback to relevant divisions to formulate action plan to improve their position</w:t>
            </w:r>
          </w:p>
          <w:p w:rsidR="00AC664B" w:rsidRPr="00AC664B" w:rsidRDefault="00AC664B" w:rsidP="006862C0">
            <w:pPr>
              <w:rPr>
                <w:rFonts w:ascii="Arial" w:hAnsi="Arial" w:cs="Arial"/>
              </w:rPr>
            </w:pPr>
          </w:p>
        </w:tc>
        <w:tc>
          <w:tcPr>
            <w:tcW w:w="1559" w:type="dxa"/>
            <w:tcBorders>
              <w:top w:val="single" w:sz="8" w:space="0" w:color="auto"/>
              <w:left w:val="single" w:sz="8" w:space="0" w:color="auto"/>
              <w:bottom w:val="single" w:sz="8" w:space="0" w:color="auto"/>
              <w:right w:val="single" w:sz="8" w:space="0" w:color="auto"/>
            </w:tcBorders>
          </w:tcPr>
          <w:p w:rsidR="000231EA" w:rsidRDefault="00AC664B" w:rsidP="002B093D">
            <w:r>
              <w:rPr>
                <w:rFonts w:ascii="Arial" w:eastAsia="Arial" w:hAnsi="Arial" w:cs="Arial"/>
                <w:color w:val="212121"/>
              </w:rPr>
              <w:lastRenderedPageBreak/>
              <w:t>April 2021</w:t>
            </w:r>
          </w:p>
        </w:tc>
        <w:tc>
          <w:tcPr>
            <w:tcW w:w="2268" w:type="dxa"/>
            <w:tcBorders>
              <w:top w:val="single" w:sz="8" w:space="0" w:color="auto"/>
              <w:left w:val="single" w:sz="8" w:space="0" w:color="auto"/>
              <w:bottom w:val="single" w:sz="8" w:space="0" w:color="auto"/>
              <w:right w:val="single" w:sz="8" w:space="0" w:color="auto"/>
            </w:tcBorders>
          </w:tcPr>
          <w:p w:rsidR="000231EA" w:rsidRDefault="000231EA" w:rsidP="002B093D">
            <w:r w:rsidRPr="409DAE19">
              <w:rPr>
                <w:rFonts w:ascii="Arial" w:eastAsia="Arial" w:hAnsi="Arial" w:cs="Arial"/>
                <w:color w:val="212121"/>
              </w:rPr>
              <w:t xml:space="preserve">CPD Manager  </w:t>
            </w:r>
          </w:p>
        </w:tc>
      </w:tr>
      <w:tr w:rsidR="001D3A5A" w:rsidTr="002A6B7C">
        <w:tc>
          <w:tcPr>
            <w:tcW w:w="1951" w:type="dxa"/>
            <w:vMerge/>
            <w:tcBorders>
              <w:left w:val="single" w:sz="8" w:space="0" w:color="auto"/>
              <w:right w:val="single" w:sz="8" w:space="0" w:color="auto"/>
            </w:tcBorders>
            <w:vAlign w:val="center"/>
          </w:tcPr>
          <w:p w:rsidR="001D3A5A" w:rsidRDefault="001D3A5A" w:rsidP="002B093D"/>
        </w:tc>
        <w:tc>
          <w:tcPr>
            <w:tcW w:w="4253" w:type="dxa"/>
            <w:tcBorders>
              <w:top w:val="single" w:sz="8" w:space="0" w:color="auto"/>
              <w:left w:val="single" w:sz="8" w:space="0" w:color="auto"/>
              <w:bottom w:val="single" w:sz="8" w:space="0" w:color="auto"/>
              <w:right w:val="single" w:sz="8" w:space="0" w:color="auto"/>
            </w:tcBorders>
          </w:tcPr>
          <w:p w:rsidR="001D3A5A" w:rsidRPr="409DAE19" w:rsidRDefault="001D3A5A" w:rsidP="00891198">
            <w:pPr>
              <w:rPr>
                <w:rFonts w:ascii="Arial" w:eastAsia="Arial" w:hAnsi="Arial" w:cs="Arial"/>
                <w:color w:val="212121"/>
              </w:rPr>
            </w:pPr>
            <w:r>
              <w:rPr>
                <w:rFonts w:ascii="Arial" w:eastAsia="Arial" w:hAnsi="Arial" w:cs="Arial"/>
                <w:color w:val="212121"/>
              </w:rPr>
              <w:t xml:space="preserve">Create a widely disseminated portfolio of all educational opportunities at all levels and </w:t>
            </w:r>
            <w:r w:rsidR="00051DED">
              <w:rPr>
                <w:rFonts w:ascii="Arial" w:eastAsia="Arial" w:hAnsi="Arial" w:cs="Arial"/>
                <w:color w:val="212121"/>
              </w:rPr>
              <w:t>publicise</w:t>
            </w:r>
            <w:r>
              <w:rPr>
                <w:rFonts w:ascii="Arial" w:eastAsia="Arial" w:hAnsi="Arial" w:cs="Arial"/>
                <w:color w:val="212121"/>
              </w:rPr>
              <w:t xml:space="preserve"> to the entire Trust, thus raising awareness of opportunities. </w:t>
            </w:r>
          </w:p>
        </w:tc>
        <w:tc>
          <w:tcPr>
            <w:tcW w:w="5528" w:type="dxa"/>
            <w:tcBorders>
              <w:top w:val="single" w:sz="8" w:space="0" w:color="auto"/>
              <w:left w:val="single" w:sz="8" w:space="0" w:color="auto"/>
              <w:bottom w:val="single" w:sz="8" w:space="0" w:color="auto"/>
              <w:right w:val="single" w:sz="8" w:space="0" w:color="auto"/>
            </w:tcBorders>
          </w:tcPr>
          <w:p w:rsidR="001D3A5A" w:rsidRDefault="001D3A5A" w:rsidP="002B093D">
            <w:pPr>
              <w:rPr>
                <w:rFonts w:ascii="Arial" w:eastAsia="Arial" w:hAnsi="Arial" w:cs="Arial"/>
                <w:color w:val="212121"/>
              </w:rPr>
            </w:pPr>
            <w:r>
              <w:rPr>
                <w:rFonts w:ascii="Arial" w:eastAsia="Arial" w:hAnsi="Arial" w:cs="Arial"/>
                <w:color w:val="212121"/>
              </w:rPr>
              <w:t>Portfolio created</w:t>
            </w:r>
          </w:p>
          <w:p w:rsidR="001D3A5A" w:rsidRDefault="001D3A5A" w:rsidP="002B093D">
            <w:pPr>
              <w:rPr>
                <w:rFonts w:ascii="Arial" w:eastAsia="Arial" w:hAnsi="Arial" w:cs="Arial"/>
                <w:color w:val="212121"/>
              </w:rPr>
            </w:pPr>
          </w:p>
          <w:p w:rsidR="001D3A5A" w:rsidRDefault="001D3A5A" w:rsidP="002B093D">
            <w:pPr>
              <w:rPr>
                <w:rFonts w:ascii="Arial" w:eastAsia="Arial" w:hAnsi="Arial" w:cs="Arial"/>
                <w:color w:val="212121"/>
              </w:rPr>
            </w:pPr>
            <w:r>
              <w:rPr>
                <w:rFonts w:ascii="Arial" w:eastAsia="Arial" w:hAnsi="Arial" w:cs="Arial"/>
                <w:color w:val="212121"/>
              </w:rPr>
              <w:t>Portfolio (in brochure form) available to all staff via intranet and all departments in hard copy</w:t>
            </w:r>
          </w:p>
          <w:p w:rsidR="00D96C07" w:rsidRDefault="00D96C07" w:rsidP="002B093D">
            <w:pPr>
              <w:rPr>
                <w:rFonts w:ascii="Arial" w:eastAsia="Arial" w:hAnsi="Arial" w:cs="Arial"/>
                <w:color w:val="212121"/>
              </w:rPr>
            </w:pPr>
          </w:p>
        </w:tc>
        <w:tc>
          <w:tcPr>
            <w:tcW w:w="1559" w:type="dxa"/>
            <w:tcBorders>
              <w:top w:val="single" w:sz="8" w:space="0" w:color="auto"/>
              <w:left w:val="single" w:sz="8" w:space="0" w:color="auto"/>
              <w:bottom w:val="single" w:sz="8" w:space="0" w:color="auto"/>
              <w:right w:val="single" w:sz="8" w:space="0" w:color="auto"/>
            </w:tcBorders>
          </w:tcPr>
          <w:p w:rsidR="001D3A5A" w:rsidRDefault="001D3A5A" w:rsidP="00891198">
            <w:pPr>
              <w:rPr>
                <w:rFonts w:ascii="Arial" w:eastAsia="Arial" w:hAnsi="Arial" w:cs="Arial"/>
                <w:color w:val="212121"/>
              </w:rPr>
            </w:pPr>
            <w:r>
              <w:rPr>
                <w:rFonts w:ascii="Arial" w:eastAsia="Arial" w:hAnsi="Arial" w:cs="Arial"/>
                <w:color w:val="212121"/>
              </w:rPr>
              <w:t>Jan 2021</w:t>
            </w:r>
          </w:p>
        </w:tc>
        <w:tc>
          <w:tcPr>
            <w:tcW w:w="2268" w:type="dxa"/>
            <w:tcBorders>
              <w:top w:val="single" w:sz="8" w:space="0" w:color="auto"/>
              <w:left w:val="single" w:sz="8" w:space="0" w:color="auto"/>
              <w:bottom w:val="single" w:sz="8" w:space="0" w:color="auto"/>
              <w:right w:val="single" w:sz="8" w:space="0" w:color="auto"/>
            </w:tcBorders>
          </w:tcPr>
          <w:p w:rsidR="001D3A5A" w:rsidRPr="409DAE19" w:rsidRDefault="001D3A5A" w:rsidP="002B093D">
            <w:pPr>
              <w:rPr>
                <w:rFonts w:ascii="Arial" w:eastAsia="Arial" w:hAnsi="Arial" w:cs="Arial"/>
                <w:color w:val="212121"/>
              </w:rPr>
            </w:pPr>
            <w:r>
              <w:rPr>
                <w:rFonts w:ascii="Arial" w:eastAsia="Arial" w:hAnsi="Arial" w:cs="Arial"/>
                <w:color w:val="212121"/>
              </w:rPr>
              <w:t>Head of Education, Learning and Development</w:t>
            </w:r>
          </w:p>
        </w:tc>
      </w:tr>
      <w:tr w:rsidR="000231EA" w:rsidTr="002A6B7C">
        <w:tc>
          <w:tcPr>
            <w:tcW w:w="1951" w:type="dxa"/>
            <w:vMerge/>
            <w:tcBorders>
              <w:left w:val="single" w:sz="8" w:space="0" w:color="auto"/>
              <w:right w:val="single" w:sz="8" w:space="0" w:color="auto"/>
            </w:tcBorders>
            <w:vAlign w:val="center"/>
          </w:tcPr>
          <w:p w:rsidR="000231EA" w:rsidRDefault="000231EA" w:rsidP="002B093D"/>
        </w:tc>
        <w:tc>
          <w:tcPr>
            <w:tcW w:w="4253" w:type="dxa"/>
            <w:tcBorders>
              <w:top w:val="single" w:sz="8" w:space="0" w:color="auto"/>
              <w:left w:val="single" w:sz="8" w:space="0" w:color="auto"/>
              <w:bottom w:val="single" w:sz="8" w:space="0" w:color="auto"/>
              <w:right w:val="single" w:sz="8" w:space="0" w:color="auto"/>
            </w:tcBorders>
          </w:tcPr>
          <w:p w:rsidR="000231EA" w:rsidRDefault="000231EA" w:rsidP="00891198">
            <w:r w:rsidRPr="409DAE19">
              <w:rPr>
                <w:rFonts w:ascii="Arial" w:eastAsia="Arial" w:hAnsi="Arial" w:cs="Arial"/>
                <w:color w:val="212121"/>
              </w:rPr>
              <w:t>Cascade information on career development opportunities, non- mandatory training and CPD</w:t>
            </w:r>
          </w:p>
          <w:p w:rsidR="000231EA" w:rsidRDefault="000231EA" w:rsidP="002B093D">
            <w:pPr>
              <w:rPr>
                <w:rFonts w:ascii="Arial" w:eastAsia="Arial" w:hAnsi="Arial" w:cs="Arial"/>
                <w:color w:val="212121"/>
              </w:rPr>
            </w:pPr>
            <w:r w:rsidRPr="409DAE19">
              <w:rPr>
                <w:rFonts w:ascii="Arial" w:eastAsia="Arial" w:hAnsi="Arial" w:cs="Arial"/>
                <w:color w:val="212121"/>
              </w:rPr>
              <w:t xml:space="preserve"> </w:t>
            </w:r>
          </w:p>
        </w:tc>
        <w:tc>
          <w:tcPr>
            <w:tcW w:w="5528" w:type="dxa"/>
            <w:tcBorders>
              <w:top w:val="single" w:sz="8" w:space="0" w:color="auto"/>
              <w:left w:val="single" w:sz="8" w:space="0" w:color="auto"/>
              <w:bottom w:val="single" w:sz="8" w:space="0" w:color="auto"/>
              <w:right w:val="single" w:sz="8" w:space="0" w:color="auto"/>
            </w:tcBorders>
          </w:tcPr>
          <w:p w:rsidR="000231EA" w:rsidRDefault="00877C8B" w:rsidP="002B093D">
            <w:pPr>
              <w:rPr>
                <w:rFonts w:ascii="Arial" w:eastAsia="Arial" w:hAnsi="Arial" w:cs="Arial"/>
                <w:color w:val="212121"/>
              </w:rPr>
            </w:pPr>
            <w:r>
              <w:rPr>
                <w:rFonts w:ascii="Arial" w:eastAsia="Arial" w:hAnsi="Arial" w:cs="Arial"/>
                <w:color w:val="212121"/>
              </w:rPr>
              <w:t>Regular updates in Connect</w:t>
            </w:r>
            <w:r w:rsidR="000231EA" w:rsidRPr="409DAE19">
              <w:rPr>
                <w:rFonts w:ascii="Arial" w:eastAsia="Arial" w:hAnsi="Arial" w:cs="Arial"/>
                <w:color w:val="212121"/>
              </w:rPr>
              <w:t xml:space="preserve"> newsletter</w:t>
            </w:r>
          </w:p>
          <w:p w:rsidR="00D96C07" w:rsidRDefault="00D96C07" w:rsidP="002B093D">
            <w:pPr>
              <w:rPr>
                <w:rFonts w:ascii="Arial" w:eastAsia="Arial" w:hAnsi="Arial" w:cs="Arial"/>
                <w:color w:val="212121"/>
              </w:rPr>
            </w:pPr>
          </w:p>
          <w:p w:rsidR="00D96C07" w:rsidRDefault="00D96C07" w:rsidP="002B093D">
            <w:pPr>
              <w:rPr>
                <w:rFonts w:ascii="Arial" w:eastAsia="Arial" w:hAnsi="Arial" w:cs="Arial"/>
                <w:color w:val="212121"/>
              </w:rPr>
            </w:pPr>
            <w:r w:rsidRPr="00D96C07">
              <w:rPr>
                <w:rFonts w:ascii="Arial" w:eastAsia="Arial" w:hAnsi="Arial" w:cs="Arial"/>
                <w:color w:val="212121"/>
              </w:rPr>
              <w:t>Actively encourage managers to ask BAME staff to apply</w:t>
            </w:r>
          </w:p>
          <w:p w:rsidR="00D96C07" w:rsidRPr="409DAE19" w:rsidRDefault="00D96C07" w:rsidP="002B093D">
            <w:pPr>
              <w:rPr>
                <w:rFonts w:ascii="Arial" w:eastAsia="Arial" w:hAnsi="Arial" w:cs="Arial"/>
                <w:color w:val="212121"/>
              </w:rPr>
            </w:pPr>
          </w:p>
        </w:tc>
        <w:tc>
          <w:tcPr>
            <w:tcW w:w="1559" w:type="dxa"/>
            <w:tcBorders>
              <w:top w:val="single" w:sz="8" w:space="0" w:color="auto"/>
              <w:left w:val="single" w:sz="8" w:space="0" w:color="auto"/>
              <w:bottom w:val="single" w:sz="8" w:space="0" w:color="auto"/>
              <w:right w:val="single" w:sz="8" w:space="0" w:color="auto"/>
            </w:tcBorders>
          </w:tcPr>
          <w:p w:rsidR="000231EA" w:rsidRDefault="00877C8B" w:rsidP="00891198">
            <w:r>
              <w:rPr>
                <w:rFonts w:ascii="Arial" w:eastAsia="Arial" w:hAnsi="Arial" w:cs="Arial"/>
                <w:color w:val="212121"/>
              </w:rPr>
              <w:t>Jan</w:t>
            </w:r>
          </w:p>
          <w:p w:rsidR="000231EA" w:rsidRPr="409DAE19" w:rsidRDefault="00877C8B" w:rsidP="002B093D">
            <w:pPr>
              <w:rPr>
                <w:rFonts w:ascii="Arial" w:eastAsia="Arial" w:hAnsi="Arial" w:cs="Arial"/>
                <w:color w:val="212121"/>
              </w:rPr>
            </w:pPr>
            <w:r>
              <w:rPr>
                <w:rFonts w:ascii="Arial" w:eastAsia="Arial" w:hAnsi="Arial" w:cs="Arial"/>
                <w:color w:val="212121"/>
              </w:rPr>
              <w:t>2021</w:t>
            </w:r>
          </w:p>
        </w:tc>
        <w:tc>
          <w:tcPr>
            <w:tcW w:w="2268" w:type="dxa"/>
            <w:tcBorders>
              <w:top w:val="single" w:sz="8" w:space="0" w:color="auto"/>
              <w:left w:val="single" w:sz="8" w:space="0" w:color="auto"/>
              <w:bottom w:val="single" w:sz="8" w:space="0" w:color="auto"/>
              <w:right w:val="single" w:sz="8" w:space="0" w:color="auto"/>
            </w:tcBorders>
          </w:tcPr>
          <w:p w:rsidR="000231EA" w:rsidRPr="409DAE19" w:rsidRDefault="000231EA" w:rsidP="002B093D">
            <w:pPr>
              <w:rPr>
                <w:rFonts w:ascii="Arial" w:eastAsia="Arial" w:hAnsi="Arial" w:cs="Arial"/>
                <w:color w:val="212121"/>
              </w:rPr>
            </w:pPr>
            <w:r w:rsidRPr="409DAE19">
              <w:rPr>
                <w:rFonts w:ascii="Arial" w:eastAsia="Arial" w:hAnsi="Arial" w:cs="Arial"/>
                <w:color w:val="212121"/>
              </w:rPr>
              <w:t>Connect co-ordinator</w:t>
            </w:r>
          </w:p>
        </w:tc>
      </w:tr>
      <w:tr w:rsidR="001D3A5A" w:rsidTr="006D60DB">
        <w:tc>
          <w:tcPr>
            <w:tcW w:w="1951" w:type="dxa"/>
            <w:tcBorders>
              <w:left w:val="single" w:sz="8" w:space="0" w:color="auto"/>
              <w:right w:val="single" w:sz="8" w:space="0" w:color="auto"/>
            </w:tcBorders>
            <w:shd w:val="clear" w:color="auto" w:fill="C6D9F1" w:themeFill="text2" w:themeFillTint="33"/>
            <w:vAlign w:val="center"/>
          </w:tcPr>
          <w:p w:rsidR="001D3A5A" w:rsidRDefault="001D3A5A" w:rsidP="002B093D"/>
        </w:tc>
        <w:tc>
          <w:tcPr>
            <w:tcW w:w="4253" w:type="dxa"/>
            <w:tcBorders>
              <w:top w:val="single" w:sz="8" w:space="0" w:color="auto"/>
              <w:left w:val="single" w:sz="8" w:space="0" w:color="auto"/>
              <w:bottom w:val="single" w:sz="8" w:space="0" w:color="auto"/>
              <w:right w:val="single" w:sz="8" w:space="0" w:color="auto"/>
            </w:tcBorders>
          </w:tcPr>
          <w:p w:rsidR="001D3A5A" w:rsidRDefault="001D3A5A" w:rsidP="00891198">
            <w:pPr>
              <w:rPr>
                <w:rFonts w:ascii="Arial" w:eastAsia="Arial" w:hAnsi="Arial" w:cs="Arial"/>
                <w:color w:val="212121"/>
              </w:rPr>
            </w:pPr>
            <w:r>
              <w:rPr>
                <w:rFonts w:ascii="Arial" w:eastAsia="Arial" w:hAnsi="Arial" w:cs="Arial"/>
                <w:color w:val="212121"/>
              </w:rPr>
              <w:t>Explore possibility of integrating equality data into the Trust’s Learning Management Systems for the provision of better equality data.</w:t>
            </w:r>
          </w:p>
          <w:p w:rsidR="006D60DB" w:rsidRPr="409DAE19" w:rsidRDefault="006D60DB" w:rsidP="00891198">
            <w:pPr>
              <w:rPr>
                <w:rFonts w:ascii="Arial" w:eastAsia="Arial" w:hAnsi="Arial" w:cs="Arial"/>
                <w:color w:val="212121"/>
              </w:rPr>
            </w:pPr>
          </w:p>
        </w:tc>
        <w:tc>
          <w:tcPr>
            <w:tcW w:w="5528" w:type="dxa"/>
            <w:tcBorders>
              <w:top w:val="single" w:sz="8" w:space="0" w:color="auto"/>
              <w:left w:val="single" w:sz="8" w:space="0" w:color="auto"/>
              <w:bottom w:val="single" w:sz="8" w:space="0" w:color="auto"/>
              <w:right w:val="single" w:sz="8" w:space="0" w:color="auto"/>
            </w:tcBorders>
          </w:tcPr>
          <w:p w:rsidR="001D3A5A" w:rsidRDefault="001D3A5A" w:rsidP="002B093D">
            <w:pPr>
              <w:rPr>
                <w:rFonts w:ascii="Arial" w:eastAsia="Arial" w:hAnsi="Arial" w:cs="Arial"/>
                <w:color w:val="212121"/>
              </w:rPr>
            </w:pPr>
            <w:r>
              <w:rPr>
                <w:rFonts w:ascii="Arial" w:eastAsia="Arial" w:hAnsi="Arial" w:cs="Arial"/>
                <w:color w:val="212121"/>
              </w:rPr>
              <w:t>Review to take place in Spring 2021 after tender for LMS is complete</w:t>
            </w:r>
          </w:p>
        </w:tc>
        <w:tc>
          <w:tcPr>
            <w:tcW w:w="1559" w:type="dxa"/>
            <w:tcBorders>
              <w:top w:val="single" w:sz="8" w:space="0" w:color="auto"/>
              <w:left w:val="single" w:sz="8" w:space="0" w:color="auto"/>
              <w:bottom w:val="single" w:sz="8" w:space="0" w:color="auto"/>
              <w:right w:val="single" w:sz="8" w:space="0" w:color="auto"/>
            </w:tcBorders>
          </w:tcPr>
          <w:p w:rsidR="001D3A5A" w:rsidRDefault="001D3A5A" w:rsidP="00891198">
            <w:pPr>
              <w:rPr>
                <w:rFonts w:ascii="Arial" w:eastAsia="Arial" w:hAnsi="Arial" w:cs="Arial"/>
                <w:color w:val="212121"/>
              </w:rPr>
            </w:pPr>
            <w:r>
              <w:rPr>
                <w:rFonts w:ascii="Arial" w:eastAsia="Arial" w:hAnsi="Arial" w:cs="Arial"/>
                <w:color w:val="212121"/>
              </w:rPr>
              <w:t>June 2021</w:t>
            </w:r>
          </w:p>
        </w:tc>
        <w:tc>
          <w:tcPr>
            <w:tcW w:w="2268" w:type="dxa"/>
            <w:tcBorders>
              <w:top w:val="single" w:sz="8" w:space="0" w:color="auto"/>
              <w:left w:val="single" w:sz="8" w:space="0" w:color="auto"/>
              <w:bottom w:val="single" w:sz="8" w:space="0" w:color="auto"/>
              <w:right w:val="single" w:sz="8" w:space="0" w:color="auto"/>
            </w:tcBorders>
          </w:tcPr>
          <w:p w:rsidR="001D3A5A" w:rsidRPr="409DAE19" w:rsidRDefault="001D3A5A" w:rsidP="002B093D">
            <w:pPr>
              <w:rPr>
                <w:rFonts w:ascii="Arial" w:eastAsia="Arial" w:hAnsi="Arial" w:cs="Arial"/>
                <w:color w:val="212121"/>
              </w:rPr>
            </w:pPr>
            <w:r>
              <w:rPr>
                <w:rFonts w:ascii="Arial" w:eastAsia="Arial" w:hAnsi="Arial" w:cs="Arial"/>
                <w:color w:val="212121"/>
              </w:rPr>
              <w:t>Head of Education, Learning and Development</w:t>
            </w:r>
          </w:p>
        </w:tc>
      </w:tr>
      <w:tr w:rsidR="000231EA" w:rsidTr="002A6B7C">
        <w:tc>
          <w:tcPr>
            <w:tcW w:w="1951" w:type="dxa"/>
            <w:vMerge w:val="restart"/>
            <w:tcBorders>
              <w:top w:val="nil"/>
              <w:left w:val="single" w:sz="8" w:space="0" w:color="auto"/>
              <w:bottom w:val="single" w:sz="8" w:space="0" w:color="auto"/>
              <w:right w:val="single" w:sz="8" w:space="0" w:color="auto"/>
            </w:tcBorders>
            <w:shd w:val="clear" w:color="auto" w:fill="C6D9F1"/>
          </w:tcPr>
          <w:p w:rsidR="000231EA" w:rsidRDefault="000231EA" w:rsidP="002B093D">
            <w:r w:rsidRPr="409DAE19">
              <w:rPr>
                <w:rFonts w:ascii="Arial" w:eastAsia="Arial" w:hAnsi="Arial" w:cs="Arial"/>
                <w:b/>
                <w:bCs/>
                <w:color w:val="212121"/>
              </w:rPr>
              <w:t>5.</w:t>
            </w:r>
            <w:r>
              <w:br/>
            </w:r>
            <w:r w:rsidRPr="409DAE19">
              <w:rPr>
                <w:rFonts w:ascii="Arial" w:eastAsia="Arial" w:hAnsi="Arial" w:cs="Arial"/>
                <w:b/>
                <w:bCs/>
                <w:color w:val="212121"/>
              </w:rPr>
              <w:t xml:space="preserve">Bullying, harassment and abuse from patients, relatives and public </w:t>
            </w:r>
          </w:p>
        </w:tc>
        <w:tc>
          <w:tcPr>
            <w:tcW w:w="4253" w:type="dxa"/>
            <w:tcBorders>
              <w:top w:val="single" w:sz="8" w:space="0" w:color="auto"/>
              <w:left w:val="single" w:sz="8" w:space="0" w:color="auto"/>
              <w:bottom w:val="single" w:sz="8" w:space="0" w:color="auto"/>
              <w:right w:val="single" w:sz="8" w:space="0" w:color="auto"/>
            </w:tcBorders>
          </w:tcPr>
          <w:p w:rsidR="000231EA" w:rsidRDefault="000231EA" w:rsidP="002B093D">
            <w:r w:rsidRPr="409DAE19">
              <w:rPr>
                <w:rFonts w:ascii="Arial" w:eastAsia="Arial" w:hAnsi="Arial" w:cs="Arial"/>
                <w:color w:val="212121"/>
              </w:rPr>
              <w:t>Undertake further analysis of hot spot areas</w:t>
            </w:r>
          </w:p>
          <w:p w:rsidR="000231EA" w:rsidRDefault="000231EA" w:rsidP="002B093D">
            <w:r w:rsidRPr="409DAE19">
              <w:rPr>
                <w:rFonts w:ascii="Arial" w:eastAsia="Arial" w:hAnsi="Arial" w:cs="Arial"/>
                <w:b/>
                <w:bCs/>
                <w:color w:val="212121"/>
              </w:rPr>
              <w:t xml:space="preserve"> </w:t>
            </w:r>
          </w:p>
        </w:tc>
        <w:tc>
          <w:tcPr>
            <w:tcW w:w="5528" w:type="dxa"/>
            <w:tcBorders>
              <w:top w:val="single" w:sz="8" w:space="0" w:color="auto"/>
              <w:left w:val="single" w:sz="8" w:space="0" w:color="auto"/>
              <w:bottom w:val="single" w:sz="8" w:space="0" w:color="auto"/>
              <w:right w:val="single" w:sz="8" w:space="0" w:color="auto"/>
            </w:tcBorders>
          </w:tcPr>
          <w:p w:rsidR="000231EA" w:rsidRDefault="000231EA" w:rsidP="002B093D">
            <w:r w:rsidRPr="409DAE19">
              <w:rPr>
                <w:rFonts w:ascii="Arial" w:eastAsia="Arial" w:hAnsi="Arial" w:cs="Arial"/>
                <w:color w:val="212121"/>
              </w:rPr>
              <w:t xml:space="preserve">Include incidents from Datix and other sources in </w:t>
            </w:r>
            <w:r>
              <w:rPr>
                <w:rFonts w:ascii="Arial" w:eastAsia="Arial" w:hAnsi="Arial" w:cs="Arial"/>
                <w:color w:val="212121"/>
              </w:rPr>
              <w:t>Integrated Performance Report</w:t>
            </w:r>
            <w:r w:rsidR="00D96C07">
              <w:rPr>
                <w:rFonts w:ascii="Arial" w:eastAsia="Arial" w:hAnsi="Arial" w:cs="Arial"/>
                <w:color w:val="212121"/>
              </w:rPr>
              <w:t xml:space="preserve"> </w:t>
            </w:r>
            <w:r w:rsidR="00D96C07" w:rsidRPr="00D96C07">
              <w:rPr>
                <w:rFonts w:ascii="Arial" w:eastAsia="Arial" w:hAnsi="Arial" w:cs="Arial"/>
                <w:color w:val="212121"/>
              </w:rPr>
              <w:t>as well as divisional performance review meetings</w:t>
            </w:r>
          </w:p>
          <w:p w:rsidR="000231EA" w:rsidRDefault="000231EA" w:rsidP="002B093D">
            <w:r w:rsidRPr="409DAE19">
              <w:rPr>
                <w:rFonts w:ascii="Arial" w:eastAsia="Arial" w:hAnsi="Arial" w:cs="Arial"/>
                <w:color w:val="FF0000"/>
              </w:rPr>
              <w:t xml:space="preserve"> </w:t>
            </w:r>
          </w:p>
        </w:tc>
        <w:tc>
          <w:tcPr>
            <w:tcW w:w="1559" w:type="dxa"/>
            <w:tcBorders>
              <w:top w:val="single" w:sz="8" w:space="0" w:color="auto"/>
              <w:left w:val="single" w:sz="8" w:space="0" w:color="auto"/>
              <w:bottom w:val="single" w:sz="8" w:space="0" w:color="auto"/>
              <w:right w:val="single" w:sz="8" w:space="0" w:color="auto"/>
            </w:tcBorders>
          </w:tcPr>
          <w:p w:rsidR="000231EA" w:rsidRDefault="000231EA" w:rsidP="002B093D">
            <w:r w:rsidRPr="409DAE19">
              <w:rPr>
                <w:rFonts w:ascii="Arial" w:eastAsia="Arial" w:hAnsi="Arial" w:cs="Arial"/>
                <w:color w:val="212121"/>
              </w:rPr>
              <w:t>Ongoing</w:t>
            </w:r>
          </w:p>
        </w:tc>
        <w:tc>
          <w:tcPr>
            <w:tcW w:w="2268" w:type="dxa"/>
            <w:tcBorders>
              <w:top w:val="single" w:sz="8" w:space="0" w:color="auto"/>
              <w:left w:val="single" w:sz="8" w:space="0" w:color="auto"/>
              <w:bottom w:val="single" w:sz="8" w:space="0" w:color="auto"/>
              <w:right w:val="single" w:sz="8" w:space="0" w:color="auto"/>
            </w:tcBorders>
          </w:tcPr>
          <w:p w:rsidR="000231EA" w:rsidRDefault="000231EA" w:rsidP="002B093D">
            <w:r w:rsidRPr="409DAE19">
              <w:rPr>
                <w:rFonts w:ascii="Arial" w:eastAsia="Arial" w:hAnsi="Arial" w:cs="Arial"/>
                <w:color w:val="212121"/>
              </w:rPr>
              <w:t xml:space="preserve">All staff </w:t>
            </w:r>
          </w:p>
        </w:tc>
      </w:tr>
      <w:tr w:rsidR="000231EA" w:rsidTr="002A6B7C">
        <w:tc>
          <w:tcPr>
            <w:tcW w:w="1951" w:type="dxa"/>
            <w:vMerge/>
            <w:vAlign w:val="center"/>
          </w:tcPr>
          <w:p w:rsidR="000231EA" w:rsidRDefault="000231EA" w:rsidP="002B093D"/>
        </w:tc>
        <w:tc>
          <w:tcPr>
            <w:tcW w:w="4253" w:type="dxa"/>
            <w:tcBorders>
              <w:top w:val="single" w:sz="8" w:space="0" w:color="auto"/>
              <w:left w:val="nil"/>
              <w:bottom w:val="single" w:sz="8" w:space="0" w:color="auto"/>
              <w:right w:val="single" w:sz="8" w:space="0" w:color="auto"/>
            </w:tcBorders>
          </w:tcPr>
          <w:p w:rsidR="000231EA" w:rsidRDefault="000231EA" w:rsidP="002B093D">
            <w:r w:rsidRPr="409DAE19">
              <w:rPr>
                <w:rFonts w:ascii="Arial" w:eastAsia="Arial" w:hAnsi="Arial" w:cs="Arial"/>
                <w:color w:val="212121"/>
              </w:rPr>
              <w:t xml:space="preserve">Update the Management of Violence &amp; Aggression policy </w:t>
            </w:r>
          </w:p>
          <w:p w:rsidR="000231EA" w:rsidRDefault="000231EA" w:rsidP="002B093D">
            <w:r w:rsidRPr="409DAE19">
              <w:rPr>
                <w:rFonts w:ascii="Arial" w:eastAsia="Arial" w:hAnsi="Arial" w:cs="Arial"/>
                <w:color w:val="212121"/>
              </w:rPr>
              <w:t xml:space="preserve"> </w:t>
            </w:r>
          </w:p>
        </w:tc>
        <w:tc>
          <w:tcPr>
            <w:tcW w:w="5528" w:type="dxa"/>
            <w:tcBorders>
              <w:top w:val="single" w:sz="8" w:space="0" w:color="auto"/>
              <w:left w:val="single" w:sz="8" w:space="0" w:color="auto"/>
              <w:bottom w:val="single" w:sz="8" w:space="0" w:color="auto"/>
              <w:right w:val="single" w:sz="8" w:space="0" w:color="auto"/>
            </w:tcBorders>
          </w:tcPr>
          <w:p w:rsidR="000231EA" w:rsidRDefault="000231EA" w:rsidP="002B093D">
            <w:r w:rsidRPr="409DAE19">
              <w:rPr>
                <w:rFonts w:ascii="Arial" w:eastAsia="Arial" w:hAnsi="Arial" w:cs="Arial"/>
                <w:color w:val="212121"/>
              </w:rPr>
              <w:t>Produce: (a) information on unacceptable behaviour;</w:t>
            </w:r>
          </w:p>
          <w:p w:rsidR="000231EA" w:rsidRDefault="000231EA" w:rsidP="002B093D">
            <w:r w:rsidRPr="409DAE19">
              <w:rPr>
                <w:rFonts w:ascii="Arial" w:eastAsia="Arial" w:hAnsi="Arial" w:cs="Arial"/>
                <w:color w:val="212121"/>
              </w:rPr>
              <w:t>(b) guidance for staff experiencing racial abuse from patients with cognitive impairments</w:t>
            </w:r>
          </w:p>
          <w:p w:rsidR="000231EA" w:rsidRDefault="000231EA" w:rsidP="002B093D">
            <w:r w:rsidRPr="409DAE19">
              <w:rPr>
                <w:rFonts w:ascii="Arial" w:eastAsia="Arial" w:hAnsi="Arial" w:cs="Arial"/>
                <w:color w:val="212121"/>
              </w:rPr>
              <w:t xml:space="preserve"> </w:t>
            </w:r>
          </w:p>
        </w:tc>
        <w:tc>
          <w:tcPr>
            <w:tcW w:w="1559" w:type="dxa"/>
            <w:tcBorders>
              <w:top w:val="single" w:sz="8" w:space="0" w:color="auto"/>
              <w:left w:val="single" w:sz="8" w:space="0" w:color="auto"/>
              <w:bottom w:val="single" w:sz="8" w:space="0" w:color="auto"/>
              <w:right w:val="single" w:sz="8" w:space="0" w:color="auto"/>
            </w:tcBorders>
          </w:tcPr>
          <w:p w:rsidR="000231EA" w:rsidRDefault="000231EA" w:rsidP="002B093D">
            <w:r w:rsidRPr="409DAE19">
              <w:rPr>
                <w:rFonts w:ascii="Arial" w:eastAsia="Arial" w:hAnsi="Arial" w:cs="Arial"/>
                <w:color w:val="212121"/>
              </w:rPr>
              <w:t>Dec 2020</w:t>
            </w:r>
          </w:p>
        </w:tc>
        <w:tc>
          <w:tcPr>
            <w:tcW w:w="2268" w:type="dxa"/>
            <w:tcBorders>
              <w:top w:val="single" w:sz="8" w:space="0" w:color="auto"/>
              <w:left w:val="single" w:sz="8" w:space="0" w:color="auto"/>
              <w:bottom w:val="single" w:sz="8" w:space="0" w:color="auto"/>
              <w:right w:val="single" w:sz="8" w:space="0" w:color="auto"/>
            </w:tcBorders>
          </w:tcPr>
          <w:p w:rsidR="000231EA" w:rsidRDefault="000231EA" w:rsidP="002B093D">
            <w:r w:rsidRPr="409DAE19">
              <w:rPr>
                <w:rFonts w:ascii="Arial" w:eastAsia="Arial" w:hAnsi="Arial" w:cs="Arial"/>
                <w:color w:val="212121"/>
              </w:rPr>
              <w:t>Head of Security</w:t>
            </w:r>
            <w:r>
              <w:t xml:space="preserve">/ </w:t>
            </w:r>
            <w:r w:rsidRPr="409DAE19">
              <w:rPr>
                <w:rFonts w:ascii="Arial" w:eastAsia="Arial" w:hAnsi="Arial" w:cs="Arial"/>
                <w:color w:val="212121"/>
              </w:rPr>
              <w:t>Dementia team</w:t>
            </w:r>
          </w:p>
          <w:p w:rsidR="000231EA" w:rsidRDefault="000231EA" w:rsidP="002B093D"/>
        </w:tc>
      </w:tr>
      <w:tr w:rsidR="000231EA" w:rsidTr="002A6B7C">
        <w:tc>
          <w:tcPr>
            <w:tcW w:w="1951" w:type="dxa"/>
            <w:vMerge/>
            <w:vAlign w:val="center"/>
          </w:tcPr>
          <w:p w:rsidR="000231EA" w:rsidRDefault="000231EA" w:rsidP="002B093D"/>
        </w:tc>
        <w:tc>
          <w:tcPr>
            <w:tcW w:w="4253" w:type="dxa"/>
            <w:tcBorders>
              <w:top w:val="single" w:sz="8" w:space="0" w:color="auto"/>
              <w:left w:val="nil"/>
              <w:bottom w:val="single" w:sz="8" w:space="0" w:color="auto"/>
              <w:right w:val="single" w:sz="8" w:space="0" w:color="auto"/>
            </w:tcBorders>
          </w:tcPr>
          <w:p w:rsidR="000231EA" w:rsidRDefault="000231EA" w:rsidP="002B093D">
            <w:r w:rsidRPr="409DAE19">
              <w:rPr>
                <w:rFonts w:ascii="Arial" w:eastAsia="Arial" w:hAnsi="Arial" w:cs="Arial"/>
                <w:color w:val="212121"/>
              </w:rPr>
              <w:t>Increase security staff</w:t>
            </w:r>
          </w:p>
          <w:p w:rsidR="000231EA" w:rsidRDefault="000231EA" w:rsidP="002B093D">
            <w:r w:rsidRPr="409DAE19">
              <w:rPr>
                <w:rFonts w:ascii="Arial" w:eastAsia="Arial" w:hAnsi="Arial" w:cs="Arial"/>
                <w:color w:val="212121"/>
              </w:rPr>
              <w:t xml:space="preserve"> </w:t>
            </w:r>
          </w:p>
        </w:tc>
        <w:tc>
          <w:tcPr>
            <w:tcW w:w="5528" w:type="dxa"/>
            <w:tcBorders>
              <w:top w:val="single" w:sz="8" w:space="0" w:color="auto"/>
              <w:left w:val="single" w:sz="8" w:space="0" w:color="auto"/>
              <w:bottom w:val="single" w:sz="8" w:space="0" w:color="auto"/>
              <w:right w:val="single" w:sz="8" w:space="0" w:color="auto"/>
            </w:tcBorders>
          </w:tcPr>
          <w:p w:rsidR="000231EA" w:rsidRDefault="000231EA" w:rsidP="002B093D">
            <w:r w:rsidRPr="409DAE19">
              <w:rPr>
                <w:rFonts w:ascii="Arial" w:eastAsia="Arial" w:hAnsi="Arial" w:cs="Arial"/>
                <w:color w:val="212121"/>
              </w:rPr>
              <w:t>Hire: (1) a dedicated Security Officer (SO) in A&amp;E/ AAU; and</w:t>
            </w:r>
          </w:p>
          <w:p w:rsidR="000231EA" w:rsidRDefault="000231EA" w:rsidP="002B093D">
            <w:r w:rsidRPr="409DAE19">
              <w:rPr>
                <w:rFonts w:ascii="Arial" w:eastAsia="Arial" w:hAnsi="Arial" w:cs="Arial"/>
                <w:color w:val="212121"/>
              </w:rPr>
              <w:t>(2) an additional Supervisor SO to cover nightshifts and weekends</w:t>
            </w:r>
          </w:p>
          <w:p w:rsidR="000231EA" w:rsidRDefault="000231EA" w:rsidP="002B093D">
            <w:r w:rsidRPr="409DAE19">
              <w:rPr>
                <w:rFonts w:ascii="Arial" w:eastAsia="Arial" w:hAnsi="Arial" w:cs="Arial"/>
                <w:color w:val="212121"/>
              </w:rPr>
              <w:t xml:space="preserve"> </w:t>
            </w:r>
          </w:p>
        </w:tc>
        <w:tc>
          <w:tcPr>
            <w:tcW w:w="1559" w:type="dxa"/>
            <w:tcBorders>
              <w:top w:val="single" w:sz="8" w:space="0" w:color="auto"/>
              <w:left w:val="single" w:sz="8" w:space="0" w:color="auto"/>
              <w:bottom w:val="single" w:sz="8" w:space="0" w:color="auto"/>
              <w:right w:val="single" w:sz="8" w:space="0" w:color="auto"/>
            </w:tcBorders>
          </w:tcPr>
          <w:p w:rsidR="000231EA" w:rsidRDefault="000231EA" w:rsidP="002B093D">
            <w:r w:rsidRPr="409DAE19">
              <w:rPr>
                <w:rFonts w:ascii="Arial" w:eastAsia="Arial" w:hAnsi="Arial" w:cs="Arial"/>
                <w:color w:val="212121"/>
              </w:rPr>
              <w:t>Dec 2020</w:t>
            </w:r>
          </w:p>
        </w:tc>
        <w:tc>
          <w:tcPr>
            <w:tcW w:w="2268" w:type="dxa"/>
            <w:tcBorders>
              <w:top w:val="single" w:sz="8" w:space="0" w:color="auto"/>
              <w:left w:val="single" w:sz="8" w:space="0" w:color="auto"/>
              <w:bottom w:val="single" w:sz="8" w:space="0" w:color="auto"/>
              <w:right w:val="single" w:sz="8" w:space="0" w:color="auto"/>
            </w:tcBorders>
          </w:tcPr>
          <w:p w:rsidR="000231EA" w:rsidRDefault="000231EA" w:rsidP="002B093D">
            <w:r w:rsidRPr="409DAE19">
              <w:rPr>
                <w:rFonts w:ascii="Arial" w:eastAsia="Arial" w:hAnsi="Arial" w:cs="Arial"/>
                <w:color w:val="212121"/>
              </w:rPr>
              <w:t>Head of Security</w:t>
            </w:r>
          </w:p>
        </w:tc>
      </w:tr>
      <w:tr w:rsidR="000231EA" w:rsidTr="002A6B7C">
        <w:tc>
          <w:tcPr>
            <w:tcW w:w="1951" w:type="dxa"/>
            <w:vMerge w:val="restart"/>
            <w:tcBorders>
              <w:top w:val="nil"/>
              <w:left w:val="single" w:sz="8" w:space="0" w:color="auto"/>
              <w:bottom w:val="single" w:sz="8" w:space="0" w:color="auto"/>
              <w:right w:val="single" w:sz="8" w:space="0" w:color="auto"/>
            </w:tcBorders>
            <w:shd w:val="clear" w:color="auto" w:fill="C6D9F1"/>
          </w:tcPr>
          <w:p w:rsidR="000231EA" w:rsidRDefault="000231EA" w:rsidP="002B093D">
            <w:r w:rsidRPr="409DAE19">
              <w:rPr>
                <w:rFonts w:ascii="Arial" w:eastAsia="Arial" w:hAnsi="Arial" w:cs="Arial"/>
                <w:b/>
                <w:bCs/>
                <w:color w:val="212121"/>
              </w:rPr>
              <w:t>6.</w:t>
            </w:r>
            <w:r>
              <w:br/>
            </w:r>
            <w:r w:rsidRPr="409DAE19">
              <w:rPr>
                <w:rFonts w:ascii="Arial" w:eastAsia="Arial" w:hAnsi="Arial" w:cs="Arial"/>
                <w:b/>
                <w:bCs/>
                <w:color w:val="212121"/>
              </w:rPr>
              <w:t xml:space="preserve">Bullying, </w:t>
            </w:r>
            <w:r w:rsidRPr="409DAE19">
              <w:rPr>
                <w:rFonts w:ascii="Arial" w:eastAsia="Arial" w:hAnsi="Arial" w:cs="Arial"/>
                <w:b/>
                <w:bCs/>
                <w:color w:val="212121"/>
              </w:rPr>
              <w:lastRenderedPageBreak/>
              <w:t>harassment and abuse from staff</w:t>
            </w:r>
          </w:p>
        </w:tc>
        <w:tc>
          <w:tcPr>
            <w:tcW w:w="4253" w:type="dxa"/>
            <w:tcBorders>
              <w:top w:val="single" w:sz="8" w:space="0" w:color="auto"/>
              <w:left w:val="single" w:sz="8" w:space="0" w:color="auto"/>
              <w:bottom w:val="single" w:sz="8" w:space="0" w:color="auto"/>
              <w:right w:val="single" w:sz="8" w:space="0" w:color="auto"/>
            </w:tcBorders>
          </w:tcPr>
          <w:p w:rsidR="000231EA" w:rsidRDefault="000231EA" w:rsidP="002B093D">
            <w:r w:rsidRPr="409DAE19">
              <w:rPr>
                <w:rFonts w:ascii="Arial" w:eastAsia="Arial" w:hAnsi="Arial" w:cs="Arial"/>
                <w:color w:val="212121"/>
              </w:rPr>
              <w:lastRenderedPageBreak/>
              <w:t>Pro-actively contact BAME staff making them aware of support and initiatives</w:t>
            </w:r>
          </w:p>
          <w:p w:rsidR="000231EA" w:rsidRDefault="000231EA" w:rsidP="002B093D">
            <w:r w:rsidRPr="409DAE19">
              <w:rPr>
                <w:rFonts w:ascii="Arial" w:eastAsia="Arial" w:hAnsi="Arial" w:cs="Arial"/>
                <w:color w:val="212121"/>
              </w:rPr>
              <w:lastRenderedPageBreak/>
              <w:t xml:space="preserve"> </w:t>
            </w:r>
          </w:p>
        </w:tc>
        <w:tc>
          <w:tcPr>
            <w:tcW w:w="5528" w:type="dxa"/>
            <w:tcBorders>
              <w:top w:val="single" w:sz="8" w:space="0" w:color="auto"/>
              <w:left w:val="single" w:sz="8" w:space="0" w:color="auto"/>
              <w:bottom w:val="single" w:sz="8" w:space="0" w:color="auto"/>
              <w:right w:val="single" w:sz="8" w:space="0" w:color="auto"/>
            </w:tcBorders>
          </w:tcPr>
          <w:p w:rsidR="000231EA" w:rsidRDefault="000231EA" w:rsidP="002B093D">
            <w:pPr>
              <w:rPr>
                <w:rFonts w:ascii="Arial" w:eastAsia="Arial" w:hAnsi="Arial" w:cs="Arial"/>
                <w:color w:val="212121"/>
              </w:rPr>
            </w:pPr>
            <w:r w:rsidRPr="409DAE19">
              <w:rPr>
                <w:rFonts w:ascii="Arial" w:eastAsia="Arial" w:hAnsi="Arial" w:cs="Arial"/>
                <w:color w:val="212121"/>
              </w:rPr>
              <w:lastRenderedPageBreak/>
              <w:t>Absence Hub Managers to call BAME staff</w:t>
            </w:r>
          </w:p>
          <w:p w:rsidR="00417483" w:rsidRDefault="00417483" w:rsidP="002B093D">
            <w:pPr>
              <w:rPr>
                <w:rFonts w:ascii="Arial" w:eastAsia="Arial" w:hAnsi="Arial" w:cs="Arial"/>
                <w:color w:val="212121"/>
              </w:rPr>
            </w:pPr>
          </w:p>
          <w:p w:rsidR="00417483" w:rsidRPr="00417483" w:rsidRDefault="00417483" w:rsidP="002B093D">
            <w:pPr>
              <w:rPr>
                <w:rFonts w:ascii="Arial" w:eastAsia="Arial" w:hAnsi="Arial" w:cs="Arial"/>
                <w:color w:val="212121"/>
              </w:rPr>
            </w:pPr>
            <w:r>
              <w:rPr>
                <w:rFonts w:ascii="Arial" w:eastAsia="Arial" w:hAnsi="Arial" w:cs="Arial"/>
                <w:color w:val="212121"/>
              </w:rPr>
              <w:lastRenderedPageBreak/>
              <w:t xml:space="preserve">Secure funding to continue Absence Hub. If successful, explore other Hub related support such as </w:t>
            </w:r>
            <w:r w:rsidRPr="00417483">
              <w:rPr>
                <w:rFonts w:ascii="Arial" w:hAnsi="Arial" w:cs="Arial"/>
              </w:rPr>
              <w:t>calling BAME staff who are experiencing bullying and harassment</w:t>
            </w:r>
          </w:p>
          <w:p w:rsidR="000231EA" w:rsidRDefault="000231EA" w:rsidP="002B093D">
            <w:pPr>
              <w:rPr>
                <w:rFonts w:ascii="Arial" w:eastAsia="Arial" w:hAnsi="Arial" w:cs="Arial"/>
                <w:color w:val="212121"/>
              </w:rPr>
            </w:pPr>
            <w:r w:rsidRPr="409DAE19">
              <w:rPr>
                <w:rFonts w:ascii="Arial" w:eastAsia="Arial" w:hAnsi="Arial" w:cs="Arial"/>
                <w:color w:val="212121"/>
              </w:rPr>
              <w:t xml:space="preserve"> </w:t>
            </w:r>
          </w:p>
          <w:p w:rsidR="00D96C07" w:rsidRPr="00D96C07" w:rsidRDefault="00D96C07" w:rsidP="002B093D">
            <w:pPr>
              <w:rPr>
                <w:rFonts w:ascii="Arial" w:hAnsi="Arial" w:cs="Arial"/>
              </w:rPr>
            </w:pPr>
            <w:r w:rsidRPr="00D96C07">
              <w:rPr>
                <w:rFonts w:ascii="Arial" w:hAnsi="Arial" w:cs="Arial"/>
              </w:rPr>
              <w:t>Encourage signposting to Connect BAME network</w:t>
            </w:r>
          </w:p>
          <w:p w:rsidR="00D96C07" w:rsidRDefault="00D96C07" w:rsidP="002B093D"/>
        </w:tc>
        <w:tc>
          <w:tcPr>
            <w:tcW w:w="1559" w:type="dxa"/>
            <w:tcBorders>
              <w:top w:val="single" w:sz="8" w:space="0" w:color="auto"/>
              <w:left w:val="single" w:sz="8" w:space="0" w:color="auto"/>
              <w:bottom w:val="single" w:sz="8" w:space="0" w:color="auto"/>
              <w:right w:val="single" w:sz="8" w:space="0" w:color="auto"/>
            </w:tcBorders>
          </w:tcPr>
          <w:p w:rsidR="000231EA" w:rsidRDefault="000231EA" w:rsidP="002B093D">
            <w:r w:rsidRPr="409DAE19">
              <w:rPr>
                <w:rFonts w:ascii="Arial" w:eastAsia="Arial" w:hAnsi="Arial" w:cs="Arial"/>
                <w:color w:val="212121"/>
              </w:rPr>
              <w:lastRenderedPageBreak/>
              <w:t>May 2020</w:t>
            </w:r>
          </w:p>
        </w:tc>
        <w:tc>
          <w:tcPr>
            <w:tcW w:w="2268" w:type="dxa"/>
            <w:tcBorders>
              <w:top w:val="single" w:sz="8" w:space="0" w:color="auto"/>
              <w:left w:val="single" w:sz="8" w:space="0" w:color="auto"/>
              <w:bottom w:val="single" w:sz="8" w:space="0" w:color="auto"/>
              <w:right w:val="single" w:sz="8" w:space="0" w:color="auto"/>
            </w:tcBorders>
          </w:tcPr>
          <w:p w:rsidR="000231EA" w:rsidRDefault="00417483" w:rsidP="002B093D">
            <w:r>
              <w:rPr>
                <w:rFonts w:ascii="Arial" w:eastAsia="Arial" w:hAnsi="Arial" w:cs="Arial"/>
                <w:color w:val="212121"/>
              </w:rPr>
              <w:t xml:space="preserve">Deputy Director for Human Resources </w:t>
            </w:r>
            <w:r w:rsidR="000231EA" w:rsidRPr="409DAE19">
              <w:rPr>
                <w:rFonts w:ascii="Arial" w:eastAsia="Arial" w:hAnsi="Arial" w:cs="Arial"/>
                <w:color w:val="212121"/>
              </w:rPr>
              <w:t xml:space="preserve"> </w:t>
            </w:r>
          </w:p>
        </w:tc>
      </w:tr>
      <w:tr w:rsidR="000231EA" w:rsidTr="002A6B7C">
        <w:tc>
          <w:tcPr>
            <w:tcW w:w="1951" w:type="dxa"/>
            <w:vMerge/>
            <w:vAlign w:val="center"/>
          </w:tcPr>
          <w:p w:rsidR="000231EA" w:rsidRDefault="000231EA" w:rsidP="002B093D"/>
        </w:tc>
        <w:tc>
          <w:tcPr>
            <w:tcW w:w="4253" w:type="dxa"/>
            <w:tcBorders>
              <w:top w:val="single" w:sz="8" w:space="0" w:color="auto"/>
              <w:left w:val="nil"/>
              <w:bottom w:val="single" w:sz="8" w:space="0" w:color="auto"/>
              <w:right w:val="single" w:sz="8" w:space="0" w:color="auto"/>
            </w:tcBorders>
          </w:tcPr>
          <w:p w:rsidR="000231EA" w:rsidRDefault="000231EA" w:rsidP="002B093D">
            <w:r w:rsidRPr="409DAE19">
              <w:rPr>
                <w:rFonts w:ascii="Arial" w:eastAsia="Arial" w:hAnsi="Arial" w:cs="Arial"/>
                <w:color w:val="212121"/>
              </w:rPr>
              <w:t xml:space="preserve">Create a “BAME Support Service Line” </w:t>
            </w:r>
          </w:p>
          <w:p w:rsidR="000231EA" w:rsidRDefault="000231EA" w:rsidP="002B093D">
            <w:r w:rsidRPr="409DAE19">
              <w:rPr>
                <w:rFonts w:ascii="Arial" w:eastAsia="Arial" w:hAnsi="Arial" w:cs="Arial"/>
                <w:color w:val="212121"/>
              </w:rPr>
              <w:t xml:space="preserve"> </w:t>
            </w:r>
          </w:p>
        </w:tc>
        <w:tc>
          <w:tcPr>
            <w:tcW w:w="5528" w:type="dxa"/>
            <w:tcBorders>
              <w:top w:val="single" w:sz="8" w:space="0" w:color="auto"/>
              <w:left w:val="single" w:sz="8" w:space="0" w:color="auto"/>
              <w:bottom w:val="single" w:sz="8" w:space="0" w:color="auto"/>
              <w:right w:val="single" w:sz="8" w:space="0" w:color="auto"/>
            </w:tcBorders>
          </w:tcPr>
          <w:p w:rsidR="000231EA" w:rsidRDefault="000231EA" w:rsidP="002B093D">
            <w:pPr>
              <w:rPr>
                <w:rFonts w:ascii="Arial" w:eastAsia="Arial" w:hAnsi="Arial" w:cs="Arial"/>
                <w:color w:val="212121"/>
              </w:rPr>
            </w:pPr>
            <w:r w:rsidRPr="409DAE19">
              <w:rPr>
                <w:rFonts w:ascii="Arial" w:eastAsia="Arial" w:hAnsi="Arial" w:cs="Arial"/>
                <w:color w:val="212121"/>
              </w:rPr>
              <w:t xml:space="preserve">Set-up a 7 day a week, </w:t>
            </w:r>
            <w:r w:rsidR="009B14CF" w:rsidRPr="409DAE19">
              <w:rPr>
                <w:rFonts w:ascii="Arial" w:eastAsia="Arial" w:hAnsi="Arial" w:cs="Arial"/>
                <w:color w:val="212121"/>
              </w:rPr>
              <w:t>Freephone</w:t>
            </w:r>
            <w:r w:rsidRPr="409DAE19">
              <w:rPr>
                <w:rFonts w:ascii="Arial" w:eastAsia="Arial" w:hAnsi="Arial" w:cs="Arial"/>
                <w:color w:val="212121"/>
              </w:rPr>
              <w:t xml:space="preserve"> number with appropriate staffing and publicity</w:t>
            </w:r>
          </w:p>
          <w:p w:rsidR="000231EA" w:rsidRDefault="000231EA" w:rsidP="002B093D"/>
        </w:tc>
        <w:tc>
          <w:tcPr>
            <w:tcW w:w="1559" w:type="dxa"/>
            <w:tcBorders>
              <w:top w:val="single" w:sz="8" w:space="0" w:color="auto"/>
              <w:left w:val="single" w:sz="8" w:space="0" w:color="auto"/>
              <w:bottom w:val="single" w:sz="8" w:space="0" w:color="auto"/>
              <w:right w:val="single" w:sz="8" w:space="0" w:color="auto"/>
            </w:tcBorders>
          </w:tcPr>
          <w:p w:rsidR="000231EA" w:rsidRDefault="000231EA" w:rsidP="002B093D">
            <w:r w:rsidRPr="409DAE19">
              <w:rPr>
                <w:rFonts w:ascii="Arial" w:eastAsia="Arial" w:hAnsi="Arial" w:cs="Arial"/>
                <w:color w:val="212121"/>
              </w:rPr>
              <w:t>July 2020</w:t>
            </w:r>
          </w:p>
        </w:tc>
        <w:tc>
          <w:tcPr>
            <w:tcW w:w="2268" w:type="dxa"/>
            <w:tcBorders>
              <w:top w:val="single" w:sz="8" w:space="0" w:color="auto"/>
              <w:left w:val="single" w:sz="8" w:space="0" w:color="auto"/>
              <w:bottom w:val="single" w:sz="8" w:space="0" w:color="auto"/>
              <w:right w:val="single" w:sz="8" w:space="0" w:color="auto"/>
            </w:tcBorders>
          </w:tcPr>
          <w:p w:rsidR="000231EA" w:rsidRDefault="000231EA" w:rsidP="002B093D">
            <w:r w:rsidRPr="409DAE19">
              <w:rPr>
                <w:rFonts w:ascii="Arial" w:eastAsia="Arial" w:hAnsi="Arial" w:cs="Arial"/>
                <w:color w:val="212121"/>
              </w:rPr>
              <w:t>Inclusion &amp; Diversity Manager</w:t>
            </w:r>
          </w:p>
        </w:tc>
      </w:tr>
      <w:tr w:rsidR="000231EA" w:rsidTr="002A6B7C">
        <w:tc>
          <w:tcPr>
            <w:tcW w:w="1951" w:type="dxa"/>
            <w:vMerge/>
            <w:vAlign w:val="center"/>
          </w:tcPr>
          <w:p w:rsidR="000231EA" w:rsidRDefault="000231EA" w:rsidP="002B093D"/>
        </w:tc>
        <w:tc>
          <w:tcPr>
            <w:tcW w:w="4253" w:type="dxa"/>
            <w:tcBorders>
              <w:top w:val="single" w:sz="8" w:space="0" w:color="auto"/>
              <w:left w:val="nil"/>
              <w:bottom w:val="single" w:sz="8" w:space="0" w:color="auto"/>
              <w:right w:val="single" w:sz="8" w:space="0" w:color="auto"/>
            </w:tcBorders>
          </w:tcPr>
          <w:p w:rsidR="000231EA" w:rsidRDefault="000231EA" w:rsidP="002B093D">
            <w:r w:rsidRPr="409DAE19">
              <w:rPr>
                <w:rFonts w:ascii="Arial" w:eastAsia="Arial" w:hAnsi="Arial" w:cs="Arial"/>
                <w:color w:val="212121"/>
              </w:rPr>
              <w:t xml:space="preserve">Increase awareness and </w:t>
            </w:r>
            <w:r>
              <w:rPr>
                <w:rFonts w:ascii="Arial" w:eastAsia="Arial" w:hAnsi="Arial" w:cs="Arial"/>
                <w:color w:val="212121"/>
              </w:rPr>
              <w:t>accessibility of Freedom to Speak Up (FTSU)</w:t>
            </w:r>
          </w:p>
          <w:p w:rsidR="000231EA" w:rsidRDefault="000231EA" w:rsidP="002B093D">
            <w:r w:rsidRPr="409DAE19">
              <w:rPr>
                <w:rFonts w:ascii="Arial" w:eastAsia="Arial" w:hAnsi="Arial" w:cs="Arial"/>
                <w:color w:val="212121"/>
              </w:rPr>
              <w:t xml:space="preserve"> </w:t>
            </w:r>
          </w:p>
        </w:tc>
        <w:tc>
          <w:tcPr>
            <w:tcW w:w="5528" w:type="dxa"/>
            <w:tcBorders>
              <w:top w:val="single" w:sz="8" w:space="0" w:color="auto"/>
              <w:left w:val="single" w:sz="8" w:space="0" w:color="auto"/>
              <w:bottom w:val="single" w:sz="8" w:space="0" w:color="auto"/>
              <w:right w:val="single" w:sz="8" w:space="0" w:color="auto"/>
            </w:tcBorders>
          </w:tcPr>
          <w:p w:rsidR="000231EA" w:rsidRPr="006A78FF" w:rsidRDefault="00D96C07" w:rsidP="002B093D">
            <w:pPr>
              <w:rPr>
                <w:rFonts w:ascii="Arial" w:eastAsia="Arial" w:hAnsi="Arial" w:cs="Arial"/>
                <w:color w:val="212121"/>
              </w:rPr>
            </w:pPr>
            <w:r>
              <w:rPr>
                <w:rFonts w:ascii="Arial" w:eastAsia="Arial" w:hAnsi="Arial" w:cs="Arial"/>
                <w:color w:val="212121"/>
              </w:rPr>
              <w:t>Recruit</w:t>
            </w:r>
            <w:r w:rsidR="000231EA" w:rsidRPr="006A78FF">
              <w:rPr>
                <w:rFonts w:ascii="Arial" w:eastAsia="Arial" w:hAnsi="Arial" w:cs="Arial"/>
                <w:color w:val="212121"/>
              </w:rPr>
              <w:t xml:space="preserve"> a Freedom to Speak Up Guardian</w:t>
            </w:r>
          </w:p>
          <w:p w:rsidR="000231EA" w:rsidRPr="006A78FF" w:rsidRDefault="000231EA" w:rsidP="002B093D">
            <w:pPr>
              <w:rPr>
                <w:rFonts w:ascii="Arial" w:eastAsia="Arial" w:hAnsi="Arial" w:cs="Arial"/>
                <w:color w:val="212121"/>
              </w:rPr>
            </w:pPr>
          </w:p>
          <w:p w:rsidR="000231EA" w:rsidRPr="006A78FF" w:rsidRDefault="000231EA" w:rsidP="002B093D">
            <w:pPr>
              <w:rPr>
                <w:rFonts w:ascii="Arial" w:hAnsi="Arial" w:cs="Arial"/>
              </w:rPr>
            </w:pPr>
            <w:r w:rsidRPr="006A78FF">
              <w:rPr>
                <w:rFonts w:ascii="Arial" w:hAnsi="Arial" w:cs="Arial"/>
              </w:rPr>
              <w:t>Launch FTSU post boxes to allow a method of additional access for staff, particularly for staff who do not have access to computers/IT</w:t>
            </w:r>
          </w:p>
          <w:p w:rsidR="000231EA" w:rsidRPr="006A78FF" w:rsidRDefault="000231EA" w:rsidP="002B093D">
            <w:pPr>
              <w:rPr>
                <w:rFonts w:ascii="Arial" w:hAnsi="Arial" w:cs="Arial"/>
              </w:rPr>
            </w:pPr>
          </w:p>
          <w:p w:rsidR="000231EA" w:rsidRPr="006A78FF" w:rsidRDefault="000231EA" w:rsidP="002B093D">
            <w:pPr>
              <w:rPr>
                <w:rFonts w:ascii="Arial" w:hAnsi="Arial" w:cs="Arial"/>
              </w:rPr>
            </w:pPr>
            <w:r w:rsidRPr="006A78FF">
              <w:rPr>
                <w:rFonts w:ascii="Arial" w:hAnsi="Arial" w:cs="Arial"/>
              </w:rPr>
              <w:t>Drop in sessions set up for all 3 sites from September- December 2020</w:t>
            </w:r>
          </w:p>
          <w:p w:rsidR="000231EA" w:rsidRPr="006A78FF" w:rsidRDefault="000231EA" w:rsidP="002B093D">
            <w:pPr>
              <w:rPr>
                <w:rFonts w:ascii="Arial" w:hAnsi="Arial" w:cs="Arial"/>
              </w:rPr>
            </w:pPr>
          </w:p>
          <w:p w:rsidR="000231EA" w:rsidRPr="006A78FF" w:rsidRDefault="000231EA" w:rsidP="002B093D">
            <w:pPr>
              <w:rPr>
                <w:rFonts w:ascii="Arial" w:hAnsi="Arial" w:cs="Arial"/>
                <w:color w:val="000000"/>
              </w:rPr>
            </w:pPr>
            <w:r w:rsidRPr="006A78FF">
              <w:rPr>
                <w:rFonts w:ascii="Arial" w:hAnsi="Arial" w:cs="Arial"/>
                <w:color w:val="000000"/>
              </w:rPr>
              <w:t>Trust bullying and harassment  zero tolerance campaign led by CEO</w:t>
            </w:r>
          </w:p>
          <w:p w:rsidR="000231EA" w:rsidRPr="006A78FF" w:rsidRDefault="000231EA" w:rsidP="002B093D">
            <w:pPr>
              <w:rPr>
                <w:rFonts w:ascii="Arial" w:hAnsi="Arial" w:cs="Arial"/>
                <w:color w:val="000000"/>
              </w:rPr>
            </w:pPr>
          </w:p>
          <w:p w:rsidR="000231EA" w:rsidRDefault="000231EA" w:rsidP="002B093D">
            <w:pPr>
              <w:rPr>
                <w:rFonts w:ascii="Arial" w:hAnsi="Arial" w:cs="Arial"/>
                <w:color w:val="000000"/>
              </w:rPr>
            </w:pPr>
            <w:r w:rsidRPr="006A78FF">
              <w:rPr>
                <w:rFonts w:ascii="Arial" w:hAnsi="Arial" w:cs="Arial"/>
                <w:color w:val="000000"/>
              </w:rPr>
              <w:t>Review and then communicate behavioural boundaries as well as appraisal and performance management process, speaking up conversations to be encouraged between manager and staff members</w:t>
            </w:r>
          </w:p>
          <w:p w:rsidR="000231EA" w:rsidRDefault="000231EA" w:rsidP="002B093D">
            <w:pPr>
              <w:rPr>
                <w:rFonts w:ascii="Arial" w:hAnsi="Arial" w:cs="Arial"/>
                <w:color w:val="000000"/>
              </w:rPr>
            </w:pPr>
          </w:p>
          <w:p w:rsidR="000231EA" w:rsidRPr="006A78FF" w:rsidRDefault="000231EA" w:rsidP="002B093D">
            <w:pPr>
              <w:rPr>
                <w:rFonts w:ascii="Arial" w:hAnsi="Arial" w:cs="Arial"/>
              </w:rPr>
            </w:pPr>
            <w:r w:rsidRPr="006A78FF">
              <w:rPr>
                <w:rFonts w:ascii="Arial" w:hAnsi="Arial" w:cs="Arial"/>
                <w:color w:val="000000"/>
              </w:rPr>
              <w:t>Commission a quarterly West Herts staff bullying  and harassment</w:t>
            </w:r>
          </w:p>
          <w:p w:rsidR="000231EA" w:rsidRDefault="000231EA" w:rsidP="002B093D">
            <w:pPr>
              <w:rPr>
                <w:rFonts w:ascii="Arial" w:eastAsia="Arial" w:hAnsi="Arial" w:cs="Arial"/>
                <w:color w:val="212121"/>
              </w:rPr>
            </w:pPr>
          </w:p>
          <w:p w:rsidR="000231EA" w:rsidRDefault="000231EA" w:rsidP="002B093D">
            <w:pPr>
              <w:rPr>
                <w:rFonts w:ascii="Arial" w:eastAsia="Arial" w:hAnsi="Arial" w:cs="Arial"/>
              </w:rPr>
            </w:pPr>
            <w:r>
              <w:rPr>
                <w:rFonts w:ascii="Arial" w:eastAsia="Arial" w:hAnsi="Arial" w:cs="Arial"/>
                <w:color w:val="212121"/>
              </w:rPr>
              <w:t xml:space="preserve">Increase FTSU Champions BAME representation to </w:t>
            </w:r>
            <w:r w:rsidRPr="006F6818">
              <w:rPr>
                <w:rFonts w:ascii="Arial" w:eastAsia="Arial" w:hAnsi="Arial" w:cs="Arial"/>
              </w:rPr>
              <w:t xml:space="preserve">40% </w:t>
            </w:r>
            <w:r>
              <w:rPr>
                <w:rFonts w:ascii="Arial" w:eastAsia="Arial" w:hAnsi="Arial" w:cs="Arial"/>
              </w:rPr>
              <w:t xml:space="preserve">and include diversity and inclusion training during </w:t>
            </w:r>
            <w:proofErr w:type="spellStart"/>
            <w:r>
              <w:rPr>
                <w:rFonts w:ascii="Arial" w:eastAsia="Arial" w:hAnsi="Arial" w:cs="Arial"/>
              </w:rPr>
              <w:t>onboarding</w:t>
            </w:r>
            <w:proofErr w:type="spellEnd"/>
            <w:r>
              <w:rPr>
                <w:rFonts w:ascii="Arial" w:eastAsia="Arial" w:hAnsi="Arial" w:cs="Arial"/>
              </w:rPr>
              <w:t xml:space="preserve"> process</w:t>
            </w:r>
          </w:p>
          <w:p w:rsidR="000231EA" w:rsidRDefault="000231EA" w:rsidP="002B093D">
            <w:pPr>
              <w:rPr>
                <w:rFonts w:ascii="Arial" w:eastAsia="Arial" w:hAnsi="Arial" w:cs="Arial"/>
              </w:rPr>
            </w:pPr>
          </w:p>
          <w:p w:rsidR="000231EA" w:rsidRPr="00CF4162" w:rsidRDefault="000231EA" w:rsidP="002B093D">
            <w:pPr>
              <w:rPr>
                <w:rFonts w:ascii="Arial" w:eastAsia="Arial" w:hAnsi="Arial" w:cs="Arial"/>
              </w:rPr>
            </w:pPr>
            <w:r>
              <w:rPr>
                <w:rFonts w:ascii="Arial" w:eastAsia="Arial" w:hAnsi="Arial" w:cs="Arial"/>
              </w:rPr>
              <w:t xml:space="preserve">Provide bullying and harassment training to line managers </w:t>
            </w:r>
          </w:p>
          <w:p w:rsidR="000231EA" w:rsidRDefault="000231EA" w:rsidP="002B093D">
            <w:r w:rsidRPr="409DAE19">
              <w:rPr>
                <w:rFonts w:ascii="Arial" w:eastAsia="Arial" w:hAnsi="Arial" w:cs="Arial"/>
                <w:color w:val="212121"/>
              </w:rPr>
              <w:t xml:space="preserve"> </w:t>
            </w:r>
          </w:p>
        </w:tc>
        <w:tc>
          <w:tcPr>
            <w:tcW w:w="1559" w:type="dxa"/>
            <w:tcBorders>
              <w:top w:val="single" w:sz="8" w:space="0" w:color="auto"/>
              <w:left w:val="single" w:sz="8" w:space="0" w:color="auto"/>
              <w:bottom w:val="single" w:sz="8" w:space="0" w:color="auto"/>
              <w:right w:val="single" w:sz="8" w:space="0" w:color="auto"/>
            </w:tcBorders>
          </w:tcPr>
          <w:p w:rsidR="000231EA" w:rsidRDefault="000231EA" w:rsidP="002B093D">
            <w:r>
              <w:rPr>
                <w:rFonts w:ascii="Arial" w:eastAsia="Arial" w:hAnsi="Arial" w:cs="Arial"/>
                <w:color w:val="212121"/>
              </w:rPr>
              <w:t>April 2021</w:t>
            </w:r>
          </w:p>
        </w:tc>
        <w:tc>
          <w:tcPr>
            <w:tcW w:w="2268" w:type="dxa"/>
            <w:tcBorders>
              <w:top w:val="single" w:sz="8" w:space="0" w:color="auto"/>
              <w:left w:val="single" w:sz="8" w:space="0" w:color="auto"/>
              <w:bottom w:val="single" w:sz="8" w:space="0" w:color="auto"/>
              <w:right w:val="single" w:sz="8" w:space="0" w:color="auto"/>
            </w:tcBorders>
          </w:tcPr>
          <w:p w:rsidR="000231EA" w:rsidRDefault="000231EA" w:rsidP="002B093D">
            <w:r w:rsidRPr="00771B03">
              <w:rPr>
                <w:rFonts w:ascii="Arial" w:eastAsia="Arial" w:hAnsi="Arial" w:cs="Arial"/>
                <w:color w:val="212121"/>
              </w:rPr>
              <w:t>Freedom to Speak Up Guardian</w:t>
            </w:r>
          </w:p>
        </w:tc>
      </w:tr>
      <w:tr w:rsidR="000231EA" w:rsidTr="002A6B7C">
        <w:tc>
          <w:tcPr>
            <w:tcW w:w="1951" w:type="dxa"/>
            <w:vMerge/>
            <w:vAlign w:val="center"/>
          </w:tcPr>
          <w:p w:rsidR="000231EA" w:rsidRDefault="000231EA" w:rsidP="002B093D"/>
        </w:tc>
        <w:tc>
          <w:tcPr>
            <w:tcW w:w="4253" w:type="dxa"/>
            <w:tcBorders>
              <w:top w:val="single" w:sz="8" w:space="0" w:color="auto"/>
              <w:left w:val="nil"/>
              <w:bottom w:val="single" w:sz="8" w:space="0" w:color="auto"/>
              <w:right w:val="single" w:sz="8" w:space="0" w:color="auto"/>
            </w:tcBorders>
          </w:tcPr>
          <w:p w:rsidR="000231EA" w:rsidRPr="0078695E" w:rsidRDefault="000231EA" w:rsidP="002B093D">
            <w:pPr>
              <w:rPr>
                <w:rFonts w:ascii="Arial" w:eastAsia="Arial" w:hAnsi="Arial" w:cs="Arial"/>
                <w:color w:val="212121"/>
              </w:rPr>
            </w:pPr>
            <w:r>
              <w:rPr>
                <w:rFonts w:ascii="Arial" w:eastAsia="Arial" w:hAnsi="Arial" w:cs="Arial"/>
                <w:color w:val="212121"/>
              </w:rPr>
              <w:t xml:space="preserve">Increase staff awareness of </w:t>
            </w:r>
            <w:r w:rsidRPr="0078695E">
              <w:rPr>
                <w:rFonts w:ascii="Arial" w:eastAsia="Arial" w:hAnsi="Arial" w:cs="Arial"/>
                <w:color w:val="212121"/>
              </w:rPr>
              <w:t>bullying, harassment or abuse and where they can access support</w:t>
            </w:r>
          </w:p>
          <w:p w:rsidR="000231EA" w:rsidRPr="0078695E" w:rsidRDefault="000231EA" w:rsidP="002B093D">
            <w:pPr>
              <w:rPr>
                <w:rFonts w:ascii="Arial" w:eastAsia="Arial" w:hAnsi="Arial" w:cs="Arial"/>
                <w:color w:val="212121"/>
              </w:rPr>
            </w:pPr>
          </w:p>
          <w:p w:rsidR="000231EA" w:rsidRPr="0078695E" w:rsidRDefault="000231EA" w:rsidP="002B093D">
            <w:pPr>
              <w:rPr>
                <w:rFonts w:ascii="Arial" w:hAnsi="Arial" w:cs="Arial"/>
              </w:rPr>
            </w:pPr>
          </w:p>
        </w:tc>
        <w:tc>
          <w:tcPr>
            <w:tcW w:w="5528" w:type="dxa"/>
            <w:tcBorders>
              <w:top w:val="single" w:sz="8" w:space="0" w:color="auto"/>
              <w:left w:val="single" w:sz="8" w:space="0" w:color="auto"/>
              <w:bottom w:val="single" w:sz="8" w:space="0" w:color="auto"/>
              <w:right w:val="single" w:sz="8" w:space="0" w:color="auto"/>
            </w:tcBorders>
          </w:tcPr>
          <w:p w:rsidR="000231EA" w:rsidRPr="0078695E" w:rsidRDefault="000231EA" w:rsidP="002B093D">
            <w:pPr>
              <w:rPr>
                <w:rFonts w:ascii="Arial" w:hAnsi="Arial" w:cs="Arial"/>
              </w:rPr>
            </w:pPr>
            <w:r w:rsidRPr="0078695E">
              <w:rPr>
                <w:rFonts w:ascii="Arial" w:eastAsia="Arial" w:hAnsi="Arial" w:cs="Arial"/>
                <w:color w:val="212121"/>
              </w:rPr>
              <w:t xml:space="preserve">Create a </w:t>
            </w:r>
            <w:r w:rsidRPr="009B14CF">
              <w:rPr>
                <w:rFonts w:ascii="Arial" w:eastAsia="Arial" w:hAnsi="Arial" w:cs="Arial"/>
              </w:rPr>
              <w:t>guide</w:t>
            </w:r>
            <w:r w:rsidRPr="0078695E">
              <w:rPr>
                <w:rFonts w:ascii="Arial" w:eastAsia="Arial" w:hAnsi="Arial" w:cs="Arial"/>
                <w:color w:val="212121"/>
              </w:rPr>
              <w:t xml:space="preserve"> on “How to react, act and report” bullying, harassment and abuse </w:t>
            </w:r>
          </w:p>
          <w:p w:rsidR="000231EA" w:rsidRPr="0078695E" w:rsidRDefault="000231EA" w:rsidP="002B093D">
            <w:pPr>
              <w:rPr>
                <w:rFonts w:ascii="Arial" w:eastAsia="Arial" w:hAnsi="Arial" w:cs="Arial"/>
                <w:color w:val="FF0000"/>
              </w:rPr>
            </w:pPr>
          </w:p>
          <w:p w:rsidR="000231EA" w:rsidRPr="0078695E" w:rsidRDefault="000231EA" w:rsidP="002B093D">
            <w:pPr>
              <w:rPr>
                <w:rFonts w:ascii="Arial" w:hAnsi="Arial" w:cs="Arial"/>
              </w:rPr>
            </w:pPr>
            <w:r w:rsidRPr="0078695E">
              <w:rPr>
                <w:rFonts w:ascii="Arial" w:hAnsi="Arial" w:cs="Arial"/>
              </w:rPr>
              <w:t>Increase staff wellbeing initiatives</w:t>
            </w:r>
            <w:r>
              <w:rPr>
                <w:rFonts w:ascii="Arial" w:hAnsi="Arial" w:cs="Arial"/>
              </w:rPr>
              <w:t xml:space="preserve"> via new Wellbeing Strategy</w:t>
            </w:r>
            <w:r w:rsidRPr="0078695E">
              <w:rPr>
                <w:rFonts w:ascii="Arial" w:hAnsi="Arial" w:cs="Arial"/>
              </w:rPr>
              <w:t xml:space="preserve">, including a new prayer room </w:t>
            </w:r>
          </w:p>
          <w:p w:rsidR="000231EA" w:rsidRPr="0078695E" w:rsidRDefault="000231EA" w:rsidP="002B093D">
            <w:pPr>
              <w:rPr>
                <w:rFonts w:ascii="Arial" w:hAnsi="Arial" w:cs="Arial"/>
              </w:rPr>
            </w:pPr>
          </w:p>
          <w:p w:rsidR="000231EA" w:rsidRPr="0078695E" w:rsidRDefault="000231EA" w:rsidP="0078695E">
            <w:pPr>
              <w:rPr>
                <w:rFonts w:ascii="Arial" w:hAnsi="Arial" w:cs="Arial"/>
              </w:rPr>
            </w:pPr>
            <w:r w:rsidRPr="0078695E">
              <w:rPr>
                <w:rFonts w:ascii="Arial" w:hAnsi="Arial" w:cs="Arial"/>
              </w:rPr>
              <w:t xml:space="preserve">Discuss equality, diversity and inclusion as part of health and wellbeing conversations on topics such as: appropriate PPE, home working and </w:t>
            </w:r>
            <w:r>
              <w:rPr>
                <w:rFonts w:ascii="Arial" w:hAnsi="Arial" w:cs="Arial"/>
              </w:rPr>
              <w:t xml:space="preserve">access to psychological support </w:t>
            </w:r>
            <w:r w:rsidRPr="0078695E">
              <w:rPr>
                <w:rFonts w:ascii="Arial" w:hAnsi="Arial" w:cs="Arial"/>
              </w:rPr>
              <w:t>(People Plan action)</w:t>
            </w:r>
          </w:p>
          <w:p w:rsidR="000231EA" w:rsidRPr="0078695E" w:rsidRDefault="000231EA" w:rsidP="002B093D">
            <w:pPr>
              <w:rPr>
                <w:rFonts w:ascii="Arial" w:hAnsi="Arial" w:cs="Arial"/>
              </w:rPr>
            </w:pPr>
          </w:p>
        </w:tc>
        <w:tc>
          <w:tcPr>
            <w:tcW w:w="1559" w:type="dxa"/>
            <w:tcBorders>
              <w:top w:val="single" w:sz="8" w:space="0" w:color="auto"/>
              <w:left w:val="single" w:sz="8" w:space="0" w:color="auto"/>
              <w:bottom w:val="single" w:sz="8" w:space="0" w:color="auto"/>
              <w:right w:val="single" w:sz="8" w:space="0" w:color="auto"/>
            </w:tcBorders>
          </w:tcPr>
          <w:p w:rsidR="000231EA" w:rsidRPr="0078695E" w:rsidRDefault="007C188F" w:rsidP="0078695E">
            <w:pPr>
              <w:rPr>
                <w:rFonts w:ascii="Arial" w:hAnsi="Arial" w:cs="Arial"/>
              </w:rPr>
            </w:pPr>
            <w:r>
              <w:rPr>
                <w:rFonts w:ascii="Arial" w:eastAsia="Arial" w:hAnsi="Arial" w:cs="Arial"/>
              </w:rPr>
              <w:t>March 2021</w:t>
            </w:r>
            <w:r w:rsidR="000231EA" w:rsidRPr="0078695E">
              <w:rPr>
                <w:rFonts w:ascii="Arial" w:eastAsia="Arial" w:hAnsi="Arial" w:cs="Arial"/>
                <w:color w:val="FF0000"/>
              </w:rPr>
              <w:t xml:space="preserve">  </w:t>
            </w:r>
          </w:p>
        </w:tc>
        <w:tc>
          <w:tcPr>
            <w:tcW w:w="2268" w:type="dxa"/>
            <w:tcBorders>
              <w:top w:val="single" w:sz="8" w:space="0" w:color="auto"/>
              <w:left w:val="single" w:sz="8" w:space="0" w:color="auto"/>
              <w:bottom w:val="single" w:sz="8" w:space="0" w:color="auto"/>
              <w:right w:val="single" w:sz="8" w:space="0" w:color="auto"/>
            </w:tcBorders>
          </w:tcPr>
          <w:p w:rsidR="007C188F" w:rsidRDefault="007C188F" w:rsidP="007C188F">
            <w:pPr>
              <w:rPr>
                <w:rFonts w:ascii="Arial" w:eastAsia="Arial" w:hAnsi="Arial" w:cs="Arial"/>
              </w:rPr>
            </w:pPr>
            <w:r>
              <w:rPr>
                <w:rFonts w:ascii="Arial" w:eastAsia="Arial" w:hAnsi="Arial" w:cs="Arial"/>
              </w:rPr>
              <w:t>Wellbeing Team</w:t>
            </w:r>
          </w:p>
          <w:p w:rsidR="000231EA" w:rsidRPr="00E02914" w:rsidRDefault="000231EA" w:rsidP="002B093D">
            <w:pPr>
              <w:rPr>
                <w:rFonts w:ascii="Arial" w:hAnsi="Arial" w:cs="Arial"/>
              </w:rPr>
            </w:pPr>
          </w:p>
        </w:tc>
      </w:tr>
      <w:tr w:rsidR="00051DED" w:rsidTr="003252F0">
        <w:tc>
          <w:tcPr>
            <w:tcW w:w="1951" w:type="dxa"/>
            <w:vMerge w:val="restart"/>
            <w:tcBorders>
              <w:top w:val="nil"/>
              <w:left w:val="single" w:sz="8" w:space="0" w:color="auto"/>
              <w:right w:val="single" w:sz="8" w:space="0" w:color="auto"/>
            </w:tcBorders>
            <w:shd w:val="clear" w:color="auto" w:fill="C6D9F1"/>
          </w:tcPr>
          <w:p w:rsidR="00051DED" w:rsidRDefault="00051DED" w:rsidP="002B093D">
            <w:r w:rsidRPr="409DAE19">
              <w:rPr>
                <w:rFonts w:ascii="Arial" w:eastAsia="Arial" w:hAnsi="Arial" w:cs="Arial"/>
                <w:b/>
                <w:bCs/>
                <w:color w:val="212121"/>
              </w:rPr>
              <w:t>7.</w:t>
            </w:r>
            <w:r>
              <w:br/>
            </w:r>
            <w:r w:rsidRPr="409DAE19">
              <w:rPr>
                <w:rFonts w:ascii="Arial" w:eastAsia="Arial" w:hAnsi="Arial" w:cs="Arial"/>
                <w:b/>
                <w:bCs/>
                <w:color w:val="212121"/>
              </w:rPr>
              <w:t xml:space="preserve">Equal opportunities </w:t>
            </w:r>
          </w:p>
        </w:tc>
        <w:tc>
          <w:tcPr>
            <w:tcW w:w="4253" w:type="dxa"/>
            <w:tcBorders>
              <w:top w:val="single" w:sz="8" w:space="0" w:color="auto"/>
              <w:left w:val="single" w:sz="8" w:space="0" w:color="auto"/>
              <w:bottom w:val="single" w:sz="8" w:space="0" w:color="auto"/>
              <w:right w:val="single" w:sz="8" w:space="0" w:color="auto"/>
            </w:tcBorders>
          </w:tcPr>
          <w:p w:rsidR="00051DED" w:rsidRDefault="00051DED" w:rsidP="002C74DB">
            <w:pPr>
              <w:rPr>
                <w:rFonts w:ascii="Arial" w:eastAsia="Arial" w:hAnsi="Arial" w:cs="Arial"/>
                <w:color w:val="212121"/>
              </w:rPr>
            </w:pPr>
            <w:r w:rsidRPr="120D06F9">
              <w:rPr>
                <w:rFonts w:ascii="Arial" w:eastAsia="Arial" w:hAnsi="Arial" w:cs="Arial"/>
                <w:color w:val="212121"/>
              </w:rPr>
              <w:t>Increase opportunities for BAME staff to have a direct line of communication with individuals working in roles they are aspiring to</w:t>
            </w:r>
          </w:p>
          <w:p w:rsidR="00051DED" w:rsidRDefault="00051DED" w:rsidP="002B093D"/>
        </w:tc>
        <w:tc>
          <w:tcPr>
            <w:tcW w:w="5528" w:type="dxa"/>
            <w:tcBorders>
              <w:top w:val="single" w:sz="8" w:space="0" w:color="auto"/>
              <w:left w:val="single" w:sz="8" w:space="0" w:color="auto"/>
              <w:bottom w:val="single" w:sz="8" w:space="0" w:color="auto"/>
              <w:right w:val="single" w:sz="8" w:space="0" w:color="auto"/>
            </w:tcBorders>
          </w:tcPr>
          <w:p w:rsidR="00051DED" w:rsidRDefault="00051DED" w:rsidP="002B093D">
            <w:pPr>
              <w:rPr>
                <w:rFonts w:ascii="Arial" w:eastAsia="Arial" w:hAnsi="Arial" w:cs="Arial"/>
                <w:color w:val="212121"/>
              </w:rPr>
            </w:pPr>
            <w:r w:rsidRPr="120D06F9">
              <w:rPr>
                <w:rFonts w:ascii="Arial" w:eastAsia="Arial" w:hAnsi="Arial" w:cs="Arial"/>
                <w:color w:val="212121"/>
              </w:rPr>
              <w:t xml:space="preserve">Quarterly opportunities through channels such as: “Career Lounges” </w:t>
            </w:r>
          </w:p>
          <w:p w:rsidR="005D2BB5" w:rsidRDefault="005D2BB5" w:rsidP="002B093D">
            <w:pPr>
              <w:rPr>
                <w:rFonts w:ascii="Arial" w:eastAsia="Arial" w:hAnsi="Arial" w:cs="Arial"/>
                <w:color w:val="212121"/>
              </w:rPr>
            </w:pPr>
          </w:p>
          <w:p w:rsidR="005D2BB5" w:rsidRDefault="005D2BB5" w:rsidP="002B093D">
            <w:pPr>
              <w:rPr>
                <w:rFonts w:ascii="Arial" w:eastAsia="Arial" w:hAnsi="Arial" w:cs="Arial"/>
                <w:color w:val="212121"/>
              </w:rPr>
            </w:pPr>
            <w:r w:rsidRPr="005D2BB5">
              <w:rPr>
                <w:rFonts w:ascii="Arial" w:eastAsia="Arial" w:hAnsi="Arial" w:cs="Arial"/>
                <w:color w:val="212121"/>
              </w:rPr>
              <w:t xml:space="preserve">Further collaborative working with Connect to support signposting </w:t>
            </w:r>
            <w:r>
              <w:rPr>
                <w:rFonts w:ascii="Arial" w:eastAsia="Arial" w:hAnsi="Arial" w:cs="Arial"/>
                <w:color w:val="212121"/>
              </w:rPr>
              <w:t>for BAME</w:t>
            </w:r>
            <w:r w:rsidRPr="005D2BB5">
              <w:rPr>
                <w:rFonts w:ascii="Arial" w:eastAsia="Arial" w:hAnsi="Arial" w:cs="Arial"/>
                <w:color w:val="212121"/>
              </w:rPr>
              <w:t xml:space="preserve"> staff</w:t>
            </w:r>
          </w:p>
          <w:p w:rsidR="005D2BB5" w:rsidRDefault="005D2BB5" w:rsidP="002B093D">
            <w:pPr>
              <w:rPr>
                <w:rFonts w:ascii="Arial" w:eastAsia="Arial" w:hAnsi="Arial" w:cs="Arial"/>
                <w:color w:val="212121"/>
              </w:rPr>
            </w:pPr>
          </w:p>
        </w:tc>
        <w:tc>
          <w:tcPr>
            <w:tcW w:w="1559" w:type="dxa"/>
            <w:tcBorders>
              <w:top w:val="single" w:sz="8" w:space="0" w:color="auto"/>
              <w:left w:val="single" w:sz="8" w:space="0" w:color="auto"/>
              <w:bottom w:val="single" w:sz="8" w:space="0" w:color="auto"/>
              <w:right w:val="single" w:sz="8" w:space="0" w:color="auto"/>
            </w:tcBorders>
          </w:tcPr>
          <w:p w:rsidR="00051DED" w:rsidRDefault="00051DED" w:rsidP="002B093D">
            <w:pPr>
              <w:rPr>
                <w:rFonts w:ascii="Arial" w:eastAsia="Arial" w:hAnsi="Arial" w:cs="Arial"/>
                <w:color w:val="212121"/>
              </w:rPr>
            </w:pPr>
            <w:r>
              <w:rPr>
                <w:rFonts w:ascii="Arial" w:eastAsia="Arial" w:hAnsi="Arial" w:cs="Arial"/>
                <w:color w:val="212121"/>
              </w:rPr>
              <w:t>January 2021</w:t>
            </w:r>
          </w:p>
        </w:tc>
        <w:tc>
          <w:tcPr>
            <w:tcW w:w="2268" w:type="dxa"/>
            <w:tcBorders>
              <w:top w:val="single" w:sz="8" w:space="0" w:color="auto"/>
              <w:left w:val="single" w:sz="8" w:space="0" w:color="auto"/>
              <w:bottom w:val="single" w:sz="8" w:space="0" w:color="auto"/>
              <w:right w:val="single" w:sz="8" w:space="0" w:color="auto"/>
            </w:tcBorders>
          </w:tcPr>
          <w:p w:rsidR="00051DED" w:rsidRDefault="00051DED" w:rsidP="002B093D">
            <w:pPr>
              <w:rPr>
                <w:rFonts w:ascii="Arial" w:eastAsia="Arial" w:hAnsi="Arial" w:cs="Arial"/>
                <w:color w:val="212121"/>
              </w:rPr>
            </w:pPr>
            <w:r w:rsidRPr="006442E4">
              <w:rPr>
                <w:rFonts w:ascii="Arial" w:eastAsia="Arial" w:hAnsi="Arial" w:cs="Arial"/>
                <w:color w:val="212121"/>
              </w:rPr>
              <w:t>Inclusion &amp; Diversity Manager</w:t>
            </w:r>
          </w:p>
        </w:tc>
      </w:tr>
      <w:tr w:rsidR="00051DED" w:rsidTr="003252F0">
        <w:tc>
          <w:tcPr>
            <w:tcW w:w="1951" w:type="dxa"/>
            <w:vMerge/>
            <w:tcBorders>
              <w:left w:val="single" w:sz="8" w:space="0" w:color="auto"/>
              <w:right w:val="single" w:sz="8" w:space="0" w:color="auto"/>
            </w:tcBorders>
          </w:tcPr>
          <w:p w:rsidR="00051DED" w:rsidRDefault="00051DED" w:rsidP="002B093D"/>
        </w:tc>
        <w:tc>
          <w:tcPr>
            <w:tcW w:w="4253" w:type="dxa"/>
            <w:tcBorders>
              <w:top w:val="single" w:sz="8" w:space="0" w:color="auto"/>
              <w:left w:val="single" w:sz="8" w:space="0" w:color="auto"/>
              <w:bottom w:val="single" w:sz="8" w:space="0" w:color="auto"/>
              <w:right w:val="single" w:sz="8" w:space="0" w:color="auto"/>
            </w:tcBorders>
          </w:tcPr>
          <w:p w:rsidR="00051DED" w:rsidRDefault="00051DED" w:rsidP="002C74DB">
            <w:r>
              <w:rPr>
                <w:rFonts w:ascii="Arial" w:eastAsia="Arial" w:hAnsi="Arial" w:cs="Arial"/>
                <w:color w:val="212121"/>
              </w:rPr>
              <w:t>Develop a sponsorship pathway for West Herts</w:t>
            </w:r>
          </w:p>
          <w:p w:rsidR="00051DED" w:rsidRDefault="00051DED" w:rsidP="002B093D">
            <w:pPr>
              <w:rPr>
                <w:rFonts w:ascii="Arial" w:eastAsia="Arial" w:hAnsi="Arial" w:cs="Arial"/>
                <w:color w:val="212121"/>
              </w:rPr>
            </w:pPr>
            <w:r w:rsidRPr="409DAE19">
              <w:rPr>
                <w:rFonts w:ascii="Arial" w:eastAsia="Arial" w:hAnsi="Arial" w:cs="Arial"/>
                <w:color w:val="212121"/>
              </w:rPr>
              <w:t xml:space="preserve"> </w:t>
            </w:r>
          </w:p>
        </w:tc>
        <w:tc>
          <w:tcPr>
            <w:tcW w:w="5528" w:type="dxa"/>
            <w:tcBorders>
              <w:top w:val="single" w:sz="8" w:space="0" w:color="auto"/>
              <w:left w:val="single" w:sz="8" w:space="0" w:color="auto"/>
              <w:bottom w:val="single" w:sz="8" w:space="0" w:color="auto"/>
              <w:right w:val="single" w:sz="8" w:space="0" w:color="auto"/>
            </w:tcBorders>
          </w:tcPr>
          <w:p w:rsidR="00051DED" w:rsidRDefault="00051DED" w:rsidP="007C188F">
            <w:pPr>
              <w:rPr>
                <w:rFonts w:ascii="Arial" w:eastAsia="Arial" w:hAnsi="Arial" w:cs="Arial"/>
                <w:color w:val="212121"/>
              </w:rPr>
            </w:pPr>
            <w:r>
              <w:rPr>
                <w:rFonts w:ascii="Arial" w:eastAsia="Arial" w:hAnsi="Arial" w:cs="Arial"/>
                <w:color w:val="212121"/>
              </w:rPr>
              <w:t>Explore</w:t>
            </w:r>
            <w:r w:rsidRPr="4CEBA01D">
              <w:rPr>
                <w:rFonts w:ascii="Arial" w:eastAsia="Arial" w:hAnsi="Arial" w:cs="Arial"/>
                <w:color w:val="212121"/>
              </w:rPr>
              <w:t xml:space="preserve"> application </w:t>
            </w:r>
            <w:r>
              <w:rPr>
                <w:rFonts w:ascii="Arial" w:eastAsia="Arial" w:hAnsi="Arial" w:cs="Arial"/>
                <w:color w:val="212121"/>
              </w:rPr>
              <w:t>process</w:t>
            </w:r>
            <w:r w:rsidRPr="4CEBA01D">
              <w:rPr>
                <w:rFonts w:ascii="Arial" w:eastAsia="Arial" w:hAnsi="Arial" w:cs="Arial"/>
                <w:color w:val="212121"/>
              </w:rPr>
              <w:t xml:space="preserve"> and </w:t>
            </w:r>
            <w:r>
              <w:rPr>
                <w:rFonts w:ascii="Arial" w:eastAsia="Arial" w:hAnsi="Arial" w:cs="Arial"/>
                <w:color w:val="212121"/>
              </w:rPr>
              <w:t xml:space="preserve">implementation plan </w:t>
            </w:r>
            <w:r w:rsidRPr="4CEBA01D">
              <w:rPr>
                <w:rFonts w:ascii="Arial" w:eastAsia="Arial" w:hAnsi="Arial" w:cs="Arial"/>
                <w:color w:val="212121"/>
              </w:rPr>
              <w:t xml:space="preserve"> </w:t>
            </w:r>
          </w:p>
        </w:tc>
        <w:tc>
          <w:tcPr>
            <w:tcW w:w="1559" w:type="dxa"/>
            <w:tcBorders>
              <w:top w:val="single" w:sz="8" w:space="0" w:color="auto"/>
              <w:left w:val="single" w:sz="8" w:space="0" w:color="auto"/>
              <w:bottom w:val="single" w:sz="8" w:space="0" w:color="auto"/>
              <w:right w:val="single" w:sz="8" w:space="0" w:color="auto"/>
            </w:tcBorders>
          </w:tcPr>
          <w:p w:rsidR="00051DED" w:rsidRDefault="00051DED" w:rsidP="002C74DB">
            <w:r w:rsidRPr="409DAE19">
              <w:rPr>
                <w:rFonts w:ascii="Arial" w:eastAsia="Arial" w:hAnsi="Arial" w:cs="Arial"/>
                <w:color w:val="212121"/>
              </w:rPr>
              <w:t>Feb</w:t>
            </w:r>
          </w:p>
          <w:p w:rsidR="00051DED" w:rsidRDefault="00051DED" w:rsidP="002B093D">
            <w:pPr>
              <w:rPr>
                <w:rFonts w:ascii="Arial" w:eastAsia="Arial" w:hAnsi="Arial" w:cs="Arial"/>
                <w:color w:val="212121"/>
              </w:rPr>
            </w:pPr>
            <w:r>
              <w:rPr>
                <w:rFonts w:ascii="Arial" w:eastAsia="Arial" w:hAnsi="Arial" w:cs="Arial"/>
                <w:color w:val="212121"/>
              </w:rPr>
              <w:t>2021</w:t>
            </w:r>
          </w:p>
        </w:tc>
        <w:tc>
          <w:tcPr>
            <w:tcW w:w="2268" w:type="dxa"/>
            <w:tcBorders>
              <w:top w:val="single" w:sz="8" w:space="0" w:color="auto"/>
              <w:left w:val="single" w:sz="8" w:space="0" w:color="auto"/>
              <w:bottom w:val="single" w:sz="8" w:space="0" w:color="auto"/>
              <w:right w:val="single" w:sz="8" w:space="0" w:color="auto"/>
            </w:tcBorders>
          </w:tcPr>
          <w:p w:rsidR="00051DED" w:rsidRDefault="00051DED" w:rsidP="002C74DB">
            <w:r w:rsidRPr="409DAE19">
              <w:rPr>
                <w:rFonts w:ascii="Arial" w:eastAsia="Arial" w:hAnsi="Arial" w:cs="Arial"/>
                <w:color w:val="212121"/>
              </w:rPr>
              <w:t>Inclusion &amp; Diversity Manager</w:t>
            </w:r>
          </w:p>
          <w:p w:rsidR="00051DED" w:rsidRDefault="00051DED" w:rsidP="002B093D">
            <w:pPr>
              <w:rPr>
                <w:rFonts w:ascii="Arial" w:eastAsia="Arial" w:hAnsi="Arial" w:cs="Arial"/>
                <w:color w:val="212121"/>
              </w:rPr>
            </w:pPr>
            <w:r w:rsidRPr="409DAE19">
              <w:rPr>
                <w:rFonts w:ascii="Arial" w:eastAsia="Arial" w:hAnsi="Arial" w:cs="Arial"/>
                <w:color w:val="FF0000"/>
              </w:rPr>
              <w:t xml:space="preserve"> </w:t>
            </w:r>
          </w:p>
        </w:tc>
      </w:tr>
      <w:tr w:rsidR="00051DED" w:rsidTr="003252F0">
        <w:tc>
          <w:tcPr>
            <w:tcW w:w="1951" w:type="dxa"/>
            <w:vMerge/>
            <w:tcBorders>
              <w:left w:val="single" w:sz="8" w:space="0" w:color="auto"/>
              <w:right w:val="single" w:sz="8" w:space="0" w:color="auto"/>
            </w:tcBorders>
            <w:vAlign w:val="center"/>
          </w:tcPr>
          <w:p w:rsidR="00051DED" w:rsidRDefault="00051DED" w:rsidP="002B093D"/>
        </w:tc>
        <w:tc>
          <w:tcPr>
            <w:tcW w:w="4253" w:type="dxa"/>
            <w:tcBorders>
              <w:top w:val="single" w:sz="8" w:space="0" w:color="auto"/>
              <w:left w:val="single" w:sz="8" w:space="0" w:color="auto"/>
              <w:bottom w:val="single" w:sz="8" w:space="0" w:color="auto"/>
              <w:right w:val="single" w:sz="8" w:space="0" w:color="auto"/>
            </w:tcBorders>
          </w:tcPr>
          <w:p w:rsidR="00051DED" w:rsidRDefault="00051DED" w:rsidP="002B093D">
            <w:pPr>
              <w:rPr>
                <w:rFonts w:ascii="Arial" w:hAnsi="Arial" w:cs="Arial"/>
              </w:rPr>
            </w:pPr>
            <w:r>
              <w:rPr>
                <w:rFonts w:ascii="Arial" w:hAnsi="Arial" w:cs="Arial"/>
              </w:rPr>
              <w:t>Develop mentorship/buddying programme</w:t>
            </w:r>
          </w:p>
          <w:p w:rsidR="00051DED" w:rsidRPr="0078695E" w:rsidRDefault="00051DED" w:rsidP="002B093D">
            <w:pPr>
              <w:rPr>
                <w:rFonts w:ascii="Arial" w:hAnsi="Arial" w:cs="Arial"/>
              </w:rPr>
            </w:pPr>
          </w:p>
        </w:tc>
        <w:tc>
          <w:tcPr>
            <w:tcW w:w="5528" w:type="dxa"/>
            <w:tcBorders>
              <w:top w:val="single" w:sz="8" w:space="0" w:color="auto"/>
              <w:left w:val="single" w:sz="8" w:space="0" w:color="auto"/>
              <w:bottom w:val="single" w:sz="8" w:space="0" w:color="auto"/>
              <w:right w:val="single" w:sz="8" w:space="0" w:color="auto"/>
            </w:tcBorders>
          </w:tcPr>
          <w:p w:rsidR="00051DED" w:rsidRPr="0078695E" w:rsidRDefault="00051DED" w:rsidP="002B093D">
            <w:pPr>
              <w:rPr>
                <w:rFonts w:ascii="Arial" w:eastAsia="Arial" w:hAnsi="Arial" w:cs="Arial"/>
                <w:color w:val="212121"/>
              </w:rPr>
            </w:pPr>
            <w:r>
              <w:rPr>
                <w:rFonts w:ascii="Arial" w:eastAsia="Arial" w:hAnsi="Arial" w:cs="Arial"/>
                <w:color w:val="212121"/>
              </w:rPr>
              <w:t>Develop</w:t>
            </w:r>
            <w:r w:rsidRPr="4CEBA01D">
              <w:rPr>
                <w:rFonts w:ascii="Arial" w:eastAsia="Arial" w:hAnsi="Arial" w:cs="Arial"/>
                <w:color w:val="212121"/>
              </w:rPr>
              <w:t xml:space="preserve"> application </w:t>
            </w:r>
            <w:r>
              <w:rPr>
                <w:rFonts w:ascii="Arial" w:eastAsia="Arial" w:hAnsi="Arial" w:cs="Arial"/>
                <w:color w:val="212121"/>
              </w:rPr>
              <w:t>process</w:t>
            </w:r>
            <w:r w:rsidRPr="4CEBA01D">
              <w:rPr>
                <w:rFonts w:ascii="Arial" w:eastAsia="Arial" w:hAnsi="Arial" w:cs="Arial"/>
                <w:color w:val="212121"/>
              </w:rPr>
              <w:t xml:space="preserve"> and </w:t>
            </w:r>
            <w:r>
              <w:rPr>
                <w:rFonts w:ascii="Arial" w:eastAsia="Arial" w:hAnsi="Arial" w:cs="Arial"/>
                <w:color w:val="212121"/>
              </w:rPr>
              <w:t xml:space="preserve">implementation plan </w:t>
            </w:r>
            <w:r w:rsidRPr="4CEBA01D">
              <w:rPr>
                <w:rFonts w:ascii="Arial" w:eastAsia="Arial" w:hAnsi="Arial" w:cs="Arial"/>
                <w:color w:val="212121"/>
              </w:rPr>
              <w:t xml:space="preserve"> </w:t>
            </w:r>
          </w:p>
        </w:tc>
        <w:tc>
          <w:tcPr>
            <w:tcW w:w="1559" w:type="dxa"/>
            <w:tcBorders>
              <w:top w:val="single" w:sz="8" w:space="0" w:color="auto"/>
              <w:left w:val="single" w:sz="8" w:space="0" w:color="auto"/>
              <w:bottom w:val="single" w:sz="8" w:space="0" w:color="auto"/>
              <w:right w:val="single" w:sz="8" w:space="0" w:color="auto"/>
            </w:tcBorders>
          </w:tcPr>
          <w:p w:rsidR="00051DED" w:rsidRPr="0078695E" w:rsidRDefault="00051DED" w:rsidP="0078695E">
            <w:pPr>
              <w:rPr>
                <w:rFonts w:ascii="Arial" w:hAnsi="Arial" w:cs="Arial"/>
              </w:rPr>
            </w:pPr>
            <w:r>
              <w:rPr>
                <w:rFonts w:ascii="Arial" w:hAnsi="Arial" w:cs="Arial"/>
              </w:rPr>
              <w:t>Feb 2021</w:t>
            </w:r>
          </w:p>
        </w:tc>
        <w:tc>
          <w:tcPr>
            <w:tcW w:w="2268" w:type="dxa"/>
            <w:tcBorders>
              <w:top w:val="single" w:sz="8" w:space="0" w:color="auto"/>
              <w:left w:val="single" w:sz="8" w:space="0" w:color="auto"/>
              <w:bottom w:val="single" w:sz="8" w:space="0" w:color="auto"/>
              <w:right w:val="single" w:sz="8" w:space="0" w:color="auto"/>
            </w:tcBorders>
          </w:tcPr>
          <w:p w:rsidR="00051DED" w:rsidRPr="0078695E" w:rsidRDefault="00051DED" w:rsidP="002B093D">
            <w:pPr>
              <w:rPr>
                <w:rFonts w:ascii="Arial" w:hAnsi="Arial" w:cs="Arial"/>
              </w:rPr>
            </w:pPr>
            <w:r>
              <w:rPr>
                <w:rFonts w:ascii="Arial" w:hAnsi="Arial" w:cs="Arial"/>
              </w:rPr>
              <w:t xml:space="preserve">Connect </w:t>
            </w:r>
          </w:p>
        </w:tc>
      </w:tr>
      <w:tr w:rsidR="00051DED" w:rsidTr="003252F0">
        <w:tc>
          <w:tcPr>
            <w:tcW w:w="1951" w:type="dxa"/>
            <w:vMerge/>
            <w:tcBorders>
              <w:left w:val="single" w:sz="8" w:space="0" w:color="auto"/>
              <w:right w:val="single" w:sz="8" w:space="0" w:color="auto"/>
            </w:tcBorders>
            <w:vAlign w:val="center"/>
          </w:tcPr>
          <w:p w:rsidR="00051DED" w:rsidRDefault="00051DED" w:rsidP="002B093D"/>
        </w:tc>
        <w:tc>
          <w:tcPr>
            <w:tcW w:w="4253" w:type="dxa"/>
            <w:tcBorders>
              <w:top w:val="single" w:sz="8" w:space="0" w:color="auto"/>
              <w:left w:val="single" w:sz="8" w:space="0" w:color="auto"/>
              <w:bottom w:val="single" w:sz="8" w:space="0" w:color="auto"/>
              <w:right w:val="single" w:sz="8" w:space="0" w:color="auto"/>
            </w:tcBorders>
          </w:tcPr>
          <w:p w:rsidR="00051DED" w:rsidRPr="0078695E" w:rsidRDefault="00051DED" w:rsidP="002B093D">
            <w:pPr>
              <w:rPr>
                <w:rFonts w:ascii="Arial" w:hAnsi="Arial" w:cs="Arial"/>
              </w:rPr>
            </w:pPr>
            <w:r w:rsidRPr="0078695E">
              <w:rPr>
                <w:rFonts w:ascii="Arial" w:hAnsi="Arial" w:cs="Arial"/>
              </w:rPr>
              <w:t>Explore implementation of a talent management conversation within first year of role</w:t>
            </w:r>
          </w:p>
          <w:p w:rsidR="00051DED" w:rsidRPr="0078695E" w:rsidRDefault="00051DED" w:rsidP="002B093D">
            <w:pPr>
              <w:rPr>
                <w:rFonts w:ascii="Arial" w:hAnsi="Arial" w:cs="Arial"/>
              </w:rPr>
            </w:pPr>
          </w:p>
        </w:tc>
        <w:tc>
          <w:tcPr>
            <w:tcW w:w="5528" w:type="dxa"/>
            <w:tcBorders>
              <w:top w:val="single" w:sz="8" w:space="0" w:color="auto"/>
              <w:left w:val="single" w:sz="8" w:space="0" w:color="auto"/>
              <w:bottom w:val="single" w:sz="8" w:space="0" w:color="auto"/>
              <w:right w:val="single" w:sz="8" w:space="0" w:color="auto"/>
            </w:tcBorders>
          </w:tcPr>
          <w:p w:rsidR="00051DED" w:rsidRPr="0078695E" w:rsidRDefault="00051DED" w:rsidP="002B093D">
            <w:pPr>
              <w:rPr>
                <w:rFonts w:ascii="Arial" w:eastAsia="Arial" w:hAnsi="Arial" w:cs="Arial"/>
                <w:color w:val="212121"/>
              </w:rPr>
            </w:pPr>
            <w:r w:rsidRPr="0078695E">
              <w:rPr>
                <w:rFonts w:ascii="Arial" w:eastAsia="Arial" w:hAnsi="Arial" w:cs="Arial"/>
                <w:color w:val="212121"/>
              </w:rPr>
              <w:t>Embedded into updated appraisal policy</w:t>
            </w:r>
          </w:p>
        </w:tc>
        <w:tc>
          <w:tcPr>
            <w:tcW w:w="1559" w:type="dxa"/>
            <w:tcBorders>
              <w:top w:val="single" w:sz="8" w:space="0" w:color="auto"/>
              <w:left w:val="single" w:sz="8" w:space="0" w:color="auto"/>
              <w:bottom w:val="single" w:sz="8" w:space="0" w:color="auto"/>
              <w:right w:val="single" w:sz="8" w:space="0" w:color="auto"/>
            </w:tcBorders>
          </w:tcPr>
          <w:p w:rsidR="00051DED" w:rsidRPr="0078695E" w:rsidRDefault="00051DED" w:rsidP="0078695E">
            <w:pPr>
              <w:rPr>
                <w:rFonts w:ascii="Arial" w:hAnsi="Arial" w:cs="Arial"/>
              </w:rPr>
            </w:pPr>
            <w:r w:rsidRPr="0078695E">
              <w:rPr>
                <w:rFonts w:ascii="Arial" w:hAnsi="Arial" w:cs="Arial"/>
              </w:rPr>
              <w:t>Dec</w:t>
            </w:r>
          </w:p>
          <w:p w:rsidR="00051DED" w:rsidRPr="0078695E" w:rsidRDefault="00051DED" w:rsidP="0078695E">
            <w:pPr>
              <w:rPr>
                <w:rFonts w:ascii="Arial" w:hAnsi="Arial" w:cs="Arial"/>
              </w:rPr>
            </w:pPr>
            <w:r w:rsidRPr="0078695E">
              <w:rPr>
                <w:rFonts w:ascii="Arial" w:hAnsi="Arial" w:cs="Arial"/>
              </w:rPr>
              <w:t>2020</w:t>
            </w:r>
          </w:p>
        </w:tc>
        <w:tc>
          <w:tcPr>
            <w:tcW w:w="2268" w:type="dxa"/>
            <w:tcBorders>
              <w:top w:val="single" w:sz="8" w:space="0" w:color="auto"/>
              <w:left w:val="single" w:sz="8" w:space="0" w:color="auto"/>
              <w:bottom w:val="single" w:sz="8" w:space="0" w:color="auto"/>
              <w:right w:val="single" w:sz="8" w:space="0" w:color="auto"/>
            </w:tcBorders>
          </w:tcPr>
          <w:p w:rsidR="00051DED" w:rsidRPr="0078695E" w:rsidRDefault="00051DED" w:rsidP="002B093D">
            <w:pPr>
              <w:rPr>
                <w:rFonts w:ascii="Arial" w:hAnsi="Arial" w:cs="Arial"/>
              </w:rPr>
            </w:pPr>
            <w:r w:rsidRPr="0078695E">
              <w:rPr>
                <w:rFonts w:ascii="Arial" w:hAnsi="Arial" w:cs="Arial"/>
              </w:rPr>
              <w:t xml:space="preserve">Deputy Director for Human Resources </w:t>
            </w:r>
          </w:p>
        </w:tc>
      </w:tr>
      <w:tr w:rsidR="00051DED" w:rsidTr="003252F0">
        <w:tc>
          <w:tcPr>
            <w:tcW w:w="1951" w:type="dxa"/>
            <w:vMerge/>
            <w:tcBorders>
              <w:left w:val="single" w:sz="8" w:space="0" w:color="auto"/>
              <w:right w:val="single" w:sz="8" w:space="0" w:color="auto"/>
            </w:tcBorders>
            <w:vAlign w:val="center"/>
          </w:tcPr>
          <w:p w:rsidR="00051DED" w:rsidRDefault="00051DED" w:rsidP="002B093D"/>
        </w:tc>
        <w:tc>
          <w:tcPr>
            <w:tcW w:w="4253" w:type="dxa"/>
            <w:tcBorders>
              <w:top w:val="single" w:sz="8" w:space="0" w:color="auto"/>
              <w:left w:val="single" w:sz="8" w:space="0" w:color="auto"/>
              <w:bottom w:val="single" w:sz="8" w:space="0" w:color="auto"/>
              <w:right w:val="single" w:sz="8" w:space="0" w:color="auto"/>
            </w:tcBorders>
          </w:tcPr>
          <w:p w:rsidR="00051DED" w:rsidRPr="0078695E" w:rsidRDefault="00051DED" w:rsidP="002B093D">
            <w:pPr>
              <w:rPr>
                <w:rFonts w:ascii="Arial" w:hAnsi="Arial" w:cs="Arial"/>
              </w:rPr>
            </w:pPr>
            <w:r>
              <w:rPr>
                <w:rFonts w:ascii="Arial" w:hAnsi="Arial" w:cs="Arial"/>
              </w:rPr>
              <w:t>Extend capacity for coaching across the Trust</w:t>
            </w:r>
          </w:p>
        </w:tc>
        <w:tc>
          <w:tcPr>
            <w:tcW w:w="5528" w:type="dxa"/>
            <w:tcBorders>
              <w:top w:val="single" w:sz="8" w:space="0" w:color="auto"/>
              <w:left w:val="single" w:sz="8" w:space="0" w:color="auto"/>
              <w:bottom w:val="single" w:sz="8" w:space="0" w:color="auto"/>
              <w:right w:val="single" w:sz="8" w:space="0" w:color="auto"/>
            </w:tcBorders>
          </w:tcPr>
          <w:p w:rsidR="00051DED" w:rsidRDefault="00051DED" w:rsidP="002B093D">
            <w:pPr>
              <w:rPr>
                <w:rFonts w:ascii="Arial" w:eastAsia="Arial" w:hAnsi="Arial" w:cs="Arial"/>
                <w:color w:val="212121"/>
              </w:rPr>
            </w:pPr>
            <w:r>
              <w:rPr>
                <w:rFonts w:ascii="Arial" w:eastAsia="Arial" w:hAnsi="Arial" w:cs="Arial"/>
                <w:color w:val="212121"/>
              </w:rPr>
              <w:t xml:space="preserve">Introduction of more in-depth coach training programmes to provide more available coaches within the organisation </w:t>
            </w:r>
          </w:p>
          <w:p w:rsidR="00051DED" w:rsidRDefault="00051DED" w:rsidP="002B093D">
            <w:pPr>
              <w:rPr>
                <w:rFonts w:ascii="Arial" w:eastAsia="Arial" w:hAnsi="Arial" w:cs="Arial"/>
                <w:color w:val="212121"/>
              </w:rPr>
            </w:pPr>
          </w:p>
          <w:p w:rsidR="00051DED" w:rsidRPr="0078695E" w:rsidRDefault="00051DED" w:rsidP="002B093D">
            <w:pPr>
              <w:rPr>
                <w:rFonts w:ascii="Arial" w:eastAsia="Arial" w:hAnsi="Arial" w:cs="Arial"/>
                <w:color w:val="212121"/>
              </w:rPr>
            </w:pPr>
            <w:r>
              <w:rPr>
                <w:rFonts w:ascii="Arial" w:eastAsia="Arial" w:hAnsi="Arial" w:cs="Arial"/>
                <w:color w:val="212121"/>
              </w:rPr>
              <w:t>If capacity is increased sufficiently, allowing the Trust’s coaching service to be available on demand to all staff</w:t>
            </w:r>
          </w:p>
        </w:tc>
        <w:tc>
          <w:tcPr>
            <w:tcW w:w="1559" w:type="dxa"/>
            <w:tcBorders>
              <w:top w:val="single" w:sz="8" w:space="0" w:color="auto"/>
              <w:left w:val="single" w:sz="8" w:space="0" w:color="auto"/>
              <w:bottom w:val="single" w:sz="8" w:space="0" w:color="auto"/>
              <w:right w:val="single" w:sz="8" w:space="0" w:color="auto"/>
            </w:tcBorders>
          </w:tcPr>
          <w:p w:rsidR="00051DED" w:rsidRPr="0078695E" w:rsidRDefault="00051DED" w:rsidP="0078695E">
            <w:pPr>
              <w:rPr>
                <w:rFonts w:ascii="Arial" w:hAnsi="Arial" w:cs="Arial"/>
              </w:rPr>
            </w:pPr>
            <w:r>
              <w:rPr>
                <w:rFonts w:ascii="Arial" w:hAnsi="Arial" w:cs="Arial"/>
              </w:rPr>
              <w:t>Dec 2021</w:t>
            </w:r>
          </w:p>
        </w:tc>
        <w:tc>
          <w:tcPr>
            <w:tcW w:w="2268" w:type="dxa"/>
            <w:tcBorders>
              <w:top w:val="single" w:sz="8" w:space="0" w:color="auto"/>
              <w:left w:val="single" w:sz="8" w:space="0" w:color="auto"/>
              <w:bottom w:val="single" w:sz="8" w:space="0" w:color="auto"/>
              <w:right w:val="single" w:sz="8" w:space="0" w:color="auto"/>
            </w:tcBorders>
          </w:tcPr>
          <w:p w:rsidR="00051DED" w:rsidRPr="0078695E" w:rsidRDefault="00051DED" w:rsidP="002B093D">
            <w:pPr>
              <w:rPr>
                <w:rFonts w:ascii="Arial" w:hAnsi="Arial" w:cs="Arial"/>
              </w:rPr>
            </w:pPr>
            <w:r>
              <w:rPr>
                <w:rFonts w:ascii="Arial" w:hAnsi="Arial" w:cs="Arial"/>
              </w:rPr>
              <w:t>Head of Education, Learning and Development</w:t>
            </w:r>
          </w:p>
        </w:tc>
      </w:tr>
      <w:tr w:rsidR="000231EA" w:rsidTr="002A6B7C">
        <w:tc>
          <w:tcPr>
            <w:tcW w:w="1951" w:type="dxa"/>
            <w:vMerge w:val="restart"/>
            <w:tcBorders>
              <w:top w:val="nil"/>
              <w:left w:val="single" w:sz="8" w:space="0" w:color="auto"/>
              <w:bottom w:val="single" w:sz="8" w:space="0" w:color="auto"/>
              <w:right w:val="single" w:sz="8" w:space="0" w:color="auto"/>
            </w:tcBorders>
            <w:shd w:val="clear" w:color="auto" w:fill="C6D9F1"/>
          </w:tcPr>
          <w:p w:rsidR="000231EA" w:rsidRDefault="000231EA" w:rsidP="002B093D">
            <w:r w:rsidRPr="409DAE19">
              <w:rPr>
                <w:rFonts w:ascii="Arial" w:eastAsia="Arial" w:hAnsi="Arial" w:cs="Arial"/>
                <w:b/>
                <w:bCs/>
                <w:color w:val="212121"/>
              </w:rPr>
              <w:t xml:space="preserve">8. </w:t>
            </w:r>
            <w:r>
              <w:br/>
            </w:r>
            <w:r w:rsidRPr="409DAE19">
              <w:rPr>
                <w:rFonts w:ascii="Arial" w:eastAsia="Arial" w:hAnsi="Arial" w:cs="Arial"/>
                <w:b/>
                <w:bCs/>
                <w:color w:val="212121"/>
              </w:rPr>
              <w:t xml:space="preserve">Discrimination from staff </w:t>
            </w:r>
          </w:p>
        </w:tc>
        <w:tc>
          <w:tcPr>
            <w:tcW w:w="4253" w:type="dxa"/>
            <w:tcBorders>
              <w:top w:val="single" w:sz="8" w:space="0" w:color="auto"/>
              <w:left w:val="single" w:sz="8" w:space="0" w:color="auto"/>
              <w:bottom w:val="single" w:sz="8" w:space="0" w:color="auto"/>
              <w:right w:val="single" w:sz="8" w:space="0" w:color="auto"/>
            </w:tcBorders>
          </w:tcPr>
          <w:p w:rsidR="000231EA" w:rsidRDefault="000231EA" w:rsidP="002C74DB">
            <w:r w:rsidRPr="0DC0C74C">
              <w:rPr>
                <w:rFonts w:ascii="Arial" w:eastAsia="Arial" w:hAnsi="Arial" w:cs="Arial"/>
                <w:color w:val="000000" w:themeColor="text1"/>
              </w:rPr>
              <w:t>Acknowledge and address structural racism</w:t>
            </w:r>
            <w:r>
              <w:rPr>
                <w:rFonts w:ascii="Arial" w:eastAsia="Arial" w:hAnsi="Arial" w:cs="Arial"/>
                <w:color w:val="000000" w:themeColor="text1"/>
              </w:rPr>
              <w:t xml:space="preserve"> as well as indirect discrimination </w:t>
            </w:r>
            <w:r w:rsidRPr="0DC0C74C">
              <w:rPr>
                <w:rFonts w:ascii="Arial" w:eastAsia="Arial" w:hAnsi="Arial" w:cs="Arial"/>
                <w:color w:val="000000" w:themeColor="text1"/>
              </w:rPr>
              <w:t xml:space="preserve"> </w:t>
            </w:r>
          </w:p>
          <w:p w:rsidR="000231EA" w:rsidRDefault="000231EA" w:rsidP="002C74DB">
            <w:pPr>
              <w:rPr>
                <w:rFonts w:ascii="Arial" w:eastAsia="Arial" w:hAnsi="Arial" w:cs="Arial"/>
                <w:color w:val="212121"/>
              </w:rPr>
            </w:pPr>
          </w:p>
          <w:p w:rsidR="000231EA" w:rsidRDefault="000231EA" w:rsidP="002C74DB">
            <w:pPr>
              <w:rPr>
                <w:rFonts w:ascii="Arial" w:eastAsia="Arial" w:hAnsi="Arial" w:cs="Arial"/>
                <w:color w:val="212121"/>
              </w:rPr>
            </w:pPr>
          </w:p>
          <w:p w:rsidR="000231EA" w:rsidRDefault="000231EA" w:rsidP="002B093D">
            <w:r w:rsidRPr="409DAE19">
              <w:rPr>
                <w:rFonts w:ascii="Arial" w:eastAsia="Arial" w:hAnsi="Arial" w:cs="Arial"/>
                <w:color w:val="212121"/>
              </w:rPr>
              <w:t xml:space="preserve"> </w:t>
            </w:r>
          </w:p>
        </w:tc>
        <w:tc>
          <w:tcPr>
            <w:tcW w:w="5528" w:type="dxa"/>
            <w:tcBorders>
              <w:top w:val="single" w:sz="8" w:space="0" w:color="auto"/>
              <w:left w:val="single" w:sz="8" w:space="0" w:color="auto"/>
              <w:bottom w:val="single" w:sz="8" w:space="0" w:color="auto"/>
              <w:right w:val="single" w:sz="8" w:space="0" w:color="auto"/>
            </w:tcBorders>
          </w:tcPr>
          <w:p w:rsidR="000231EA" w:rsidRDefault="000231EA" w:rsidP="002C74DB">
            <w:pPr>
              <w:rPr>
                <w:rFonts w:ascii="Arial" w:eastAsia="Arial" w:hAnsi="Arial" w:cs="Arial"/>
                <w:color w:val="212121"/>
              </w:rPr>
            </w:pPr>
            <w:r w:rsidRPr="0DC0C74C">
              <w:rPr>
                <w:rFonts w:ascii="Arial" w:eastAsia="Arial" w:hAnsi="Arial" w:cs="Arial"/>
                <w:color w:val="212121"/>
              </w:rPr>
              <w:lastRenderedPageBreak/>
              <w:t>Complete equality impact assessments with every new or updated policy</w:t>
            </w:r>
          </w:p>
          <w:p w:rsidR="000231EA" w:rsidRDefault="000231EA" w:rsidP="002C74DB">
            <w:pPr>
              <w:rPr>
                <w:rFonts w:ascii="Arial" w:eastAsia="Arial" w:hAnsi="Arial" w:cs="Arial"/>
                <w:color w:val="212121"/>
              </w:rPr>
            </w:pPr>
          </w:p>
          <w:p w:rsidR="000231EA" w:rsidRDefault="000231EA" w:rsidP="002C74DB">
            <w:r>
              <w:rPr>
                <w:rFonts w:ascii="Arial" w:eastAsia="Arial" w:hAnsi="Arial" w:cs="Arial"/>
                <w:color w:val="212121"/>
              </w:rPr>
              <w:lastRenderedPageBreak/>
              <w:t xml:space="preserve">Regular </w:t>
            </w:r>
            <w:proofErr w:type="spellStart"/>
            <w:r>
              <w:rPr>
                <w:rFonts w:ascii="Arial" w:eastAsia="Arial" w:hAnsi="Arial" w:cs="Arial"/>
                <w:color w:val="212121"/>
              </w:rPr>
              <w:t>comms</w:t>
            </w:r>
            <w:proofErr w:type="spellEnd"/>
            <w:r>
              <w:rPr>
                <w:rFonts w:ascii="Arial" w:eastAsia="Arial" w:hAnsi="Arial" w:cs="Arial"/>
                <w:color w:val="212121"/>
              </w:rPr>
              <w:t xml:space="preserve"> increasing knowledge and awareness in relation to structural barriers </w:t>
            </w:r>
          </w:p>
          <w:p w:rsidR="000231EA" w:rsidRDefault="000231EA" w:rsidP="002B093D">
            <w:pPr>
              <w:rPr>
                <w:rFonts w:ascii="Arial" w:eastAsia="Arial" w:hAnsi="Arial" w:cs="Arial"/>
                <w:color w:val="212121"/>
              </w:rPr>
            </w:pPr>
          </w:p>
          <w:p w:rsidR="000231EA" w:rsidRPr="00037EA9" w:rsidRDefault="00D96C07" w:rsidP="00037EA9">
            <w:pPr>
              <w:rPr>
                <w:rFonts w:ascii="Arial" w:eastAsia="Arial" w:hAnsi="Arial" w:cs="Arial"/>
                <w:color w:val="212121"/>
              </w:rPr>
            </w:pPr>
            <w:r>
              <w:rPr>
                <w:rFonts w:ascii="Arial" w:eastAsia="Arial" w:hAnsi="Arial" w:cs="Arial"/>
                <w:color w:val="212121"/>
              </w:rPr>
              <w:t>Roll out Cultural I</w:t>
            </w:r>
            <w:r w:rsidR="000231EA" w:rsidRPr="00037EA9">
              <w:rPr>
                <w:rFonts w:ascii="Arial" w:eastAsia="Arial" w:hAnsi="Arial" w:cs="Arial"/>
                <w:color w:val="212121"/>
              </w:rPr>
              <w:t>ntelligence</w:t>
            </w:r>
            <w:r>
              <w:rPr>
                <w:rFonts w:ascii="Arial" w:eastAsia="Arial" w:hAnsi="Arial" w:cs="Arial"/>
                <w:color w:val="212121"/>
              </w:rPr>
              <w:t xml:space="preserve"> (CQ)</w:t>
            </w:r>
            <w:r w:rsidR="000231EA" w:rsidRPr="00037EA9">
              <w:rPr>
                <w:rFonts w:ascii="Arial" w:eastAsia="Arial" w:hAnsi="Arial" w:cs="Arial"/>
                <w:color w:val="212121"/>
              </w:rPr>
              <w:t xml:space="preserve"> training </w:t>
            </w:r>
            <w:r>
              <w:rPr>
                <w:rFonts w:ascii="Arial" w:eastAsia="Arial" w:hAnsi="Arial" w:cs="Arial"/>
                <w:color w:val="212121"/>
              </w:rPr>
              <w:t xml:space="preserve">that embeds a “Board to floor” commitment to embed CQ as part of West Herts daily function </w:t>
            </w:r>
          </w:p>
          <w:p w:rsidR="000231EA" w:rsidRPr="00037EA9" w:rsidRDefault="000231EA" w:rsidP="00037EA9">
            <w:pPr>
              <w:rPr>
                <w:rFonts w:ascii="Arial" w:eastAsia="Arial" w:hAnsi="Arial" w:cs="Arial"/>
                <w:color w:val="212121"/>
              </w:rPr>
            </w:pPr>
          </w:p>
          <w:p w:rsidR="000231EA" w:rsidRDefault="000231EA" w:rsidP="00037EA9">
            <w:pPr>
              <w:rPr>
                <w:rFonts w:ascii="Arial" w:eastAsia="Arial" w:hAnsi="Arial" w:cs="Arial"/>
                <w:color w:val="212121"/>
              </w:rPr>
            </w:pPr>
            <w:r w:rsidRPr="00037EA9">
              <w:rPr>
                <w:rFonts w:ascii="Arial" w:eastAsia="Arial" w:hAnsi="Arial" w:cs="Arial"/>
                <w:color w:val="212121"/>
              </w:rPr>
              <w:t>Update mandatory training module on Acorn</w:t>
            </w:r>
          </w:p>
          <w:p w:rsidR="000231EA" w:rsidRDefault="000231EA" w:rsidP="002B093D">
            <w:pPr>
              <w:rPr>
                <w:rFonts w:ascii="Arial" w:eastAsia="Arial" w:hAnsi="Arial" w:cs="Arial"/>
                <w:color w:val="212121"/>
              </w:rPr>
            </w:pPr>
          </w:p>
        </w:tc>
        <w:tc>
          <w:tcPr>
            <w:tcW w:w="1559" w:type="dxa"/>
            <w:tcBorders>
              <w:top w:val="single" w:sz="8" w:space="0" w:color="auto"/>
              <w:left w:val="single" w:sz="8" w:space="0" w:color="auto"/>
              <w:bottom w:val="single" w:sz="8" w:space="0" w:color="auto"/>
              <w:right w:val="single" w:sz="8" w:space="0" w:color="auto"/>
            </w:tcBorders>
          </w:tcPr>
          <w:p w:rsidR="000231EA" w:rsidRDefault="000231EA" w:rsidP="002B093D">
            <w:pPr>
              <w:rPr>
                <w:rFonts w:ascii="Arial" w:eastAsia="Arial" w:hAnsi="Arial" w:cs="Arial"/>
                <w:color w:val="212121"/>
              </w:rPr>
            </w:pPr>
            <w:r w:rsidRPr="409DAE19">
              <w:rPr>
                <w:rFonts w:ascii="Arial" w:eastAsia="Arial" w:hAnsi="Arial" w:cs="Arial"/>
                <w:color w:val="212121"/>
              </w:rPr>
              <w:lastRenderedPageBreak/>
              <w:t>Ongoing</w:t>
            </w:r>
          </w:p>
        </w:tc>
        <w:tc>
          <w:tcPr>
            <w:tcW w:w="2268" w:type="dxa"/>
            <w:tcBorders>
              <w:top w:val="single" w:sz="8" w:space="0" w:color="auto"/>
              <w:left w:val="single" w:sz="8" w:space="0" w:color="auto"/>
              <w:bottom w:val="single" w:sz="8" w:space="0" w:color="auto"/>
              <w:right w:val="single" w:sz="8" w:space="0" w:color="auto"/>
            </w:tcBorders>
          </w:tcPr>
          <w:p w:rsidR="000231EA" w:rsidRDefault="000231EA" w:rsidP="002B093D">
            <w:pPr>
              <w:rPr>
                <w:rFonts w:ascii="Arial" w:eastAsia="Arial" w:hAnsi="Arial" w:cs="Arial"/>
                <w:color w:val="212121"/>
              </w:rPr>
            </w:pPr>
            <w:r w:rsidRPr="409DAE19">
              <w:rPr>
                <w:rFonts w:ascii="Arial" w:eastAsia="Arial" w:hAnsi="Arial" w:cs="Arial"/>
                <w:color w:val="212121"/>
              </w:rPr>
              <w:t>All</w:t>
            </w:r>
          </w:p>
        </w:tc>
      </w:tr>
      <w:tr w:rsidR="000231EA" w:rsidTr="002A6B7C">
        <w:tc>
          <w:tcPr>
            <w:tcW w:w="1951" w:type="dxa"/>
            <w:vMerge/>
            <w:vAlign w:val="center"/>
          </w:tcPr>
          <w:p w:rsidR="000231EA" w:rsidRDefault="000231EA" w:rsidP="002B093D"/>
        </w:tc>
        <w:tc>
          <w:tcPr>
            <w:tcW w:w="4253" w:type="dxa"/>
            <w:tcBorders>
              <w:top w:val="single" w:sz="8" w:space="0" w:color="auto"/>
              <w:left w:val="nil"/>
              <w:bottom w:val="single" w:sz="8" w:space="0" w:color="auto"/>
              <w:right w:val="single" w:sz="8" w:space="0" w:color="auto"/>
            </w:tcBorders>
          </w:tcPr>
          <w:p w:rsidR="000231EA" w:rsidRDefault="000231EA" w:rsidP="002B093D">
            <w:r w:rsidRPr="0DC0C74C">
              <w:rPr>
                <w:rFonts w:ascii="Arial" w:eastAsia="Arial" w:hAnsi="Arial" w:cs="Arial"/>
                <w:color w:val="212121"/>
              </w:rPr>
              <w:t xml:space="preserve">Provide staff with psychologically safe environments to raise concerns </w:t>
            </w:r>
          </w:p>
        </w:tc>
        <w:tc>
          <w:tcPr>
            <w:tcW w:w="5528" w:type="dxa"/>
            <w:tcBorders>
              <w:top w:val="single" w:sz="8" w:space="0" w:color="auto"/>
              <w:left w:val="single" w:sz="8" w:space="0" w:color="auto"/>
              <w:bottom w:val="single" w:sz="8" w:space="0" w:color="auto"/>
              <w:right w:val="single" w:sz="8" w:space="0" w:color="auto"/>
            </w:tcBorders>
          </w:tcPr>
          <w:p w:rsidR="007C188F" w:rsidRDefault="007C188F" w:rsidP="002C74DB">
            <w:pPr>
              <w:rPr>
                <w:rFonts w:ascii="Arial" w:eastAsia="Arial" w:hAnsi="Arial" w:cs="Arial"/>
                <w:color w:val="212121"/>
              </w:rPr>
            </w:pPr>
            <w:r>
              <w:rPr>
                <w:rFonts w:ascii="Arial" w:eastAsia="Arial" w:hAnsi="Arial" w:cs="Arial"/>
                <w:color w:val="212121"/>
              </w:rPr>
              <w:t>Connect to run bi-monthly s</w:t>
            </w:r>
            <w:r w:rsidR="000231EA" w:rsidRPr="0DC0C74C">
              <w:rPr>
                <w:rFonts w:ascii="Arial" w:eastAsia="Arial" w:hAnsi="Arial" w:cs="Arial"/>
                <w:color w:val="212121"/>
              </w:rPr>
              <w:t>afe space sessions</w:t>
            </w:r>
          </w:p>
          <w:p w:rsidR="007C188F" w:rsidRDefault="007C188F" w:rsidP="002C74DB">
            <w:pPr>
              <w:rPr>
                <w:rFonts w:ascii="Arial" w:eastAsia="Arial" w:hAnsi="Arial" w:cs="Arial"/>
                <w:color w:val="212121"/>
              </w:rPr>
            </w:pPr>
          </w:p>
          <w:p w:rsidR="000231EA" w:rsidRDefault="007C188F" w:rsidP="002C74DB">
            <w:pPr>
              <w:rPr>
                <w:rFonts w:ascii="Arial" w:eastAsia="Arial" w:hAnsi="Arial" w:cs="Arial"/>
                <w:color w:val="212121"/>
              </w:rPr>
            </w:pPr>
            <w:r>
              <w:rPr>
                <w:rFonts w:ascii="Arial" w:eastAsia="Arial" w:hAnsi="Arial" w:cs="Arial"/>
                <w:color w:val="212121"/>
              </w:rPr>
              <w:t xml:space="preserve">Confidential themes from the sessions to be fed back to senior management who can embed actions accordingly </w:t>
            </w:r>
          </w:p>
          <w:p w:rsidR="000231EA" w:rsidRDefault="000231EA" w:rsidP="002C74DB">
            <w:pPr>
              <w:rPr>
                <w:rFonts w:ascii="Arial" w:eastAsia="Arial" w:hAnsi="Arial" w:cs="Arial"/>
                <w:color w:val="212121"/>
              </w:rPr>
            </w:pPr>
          </w:p>
          <w:p w:rsidR="000231EA" w:rsidRDefault="000231EA" w:rsidP="002B093D">
            <w:pPr>
              <w:rPr>
                <w:rFonts w:ascii="Arial" w:eastAsia="Arial" w:hAnsi="Arial" w:cs="Arial"/>
                <w:color w:val="212121"/>
              </w:rPr>
            </w:pPr>
          </w:p>
        </w:tc>
        <w:tc>
          <w:tcPr>
            <w:tcW w:w="1559" w:type="dxa"/>
            <w:tcBorders>
              <w:top w:val="single" w:sz="8" w:space="0" w:color="auto"/>
              <w:left w:val="single" w:sz="8" w:space="0" w:color="auto"/>
              <w:bottom w:val="single" w:sz="8" w:space="0" w:color="auto"/>
              <w:right w:val="single" w:sz="8" w:space="0" w:color="auto"/>
            </w:tcBorders>
          </w:tcPr>
          <w:p w:rsidR="000231EA" w:rsidRDefault="000231EA" w:rsidP="002B093D">
            <w:r w:rsidRPr="0DC0C74C">
              <w:rPr>
                <w:rFonts w:ascii="Arial" w:eastAsia="Arial" w:hAnsi="Arial" w:cs="Arial"/>
                <w:color w:val="212121"/>
              </w:rPr>
              <w:t>Ongoing</w:t>
            </w:r>
          </w:p>
        </w:tc>
        <w:tc>
          <w:tcPr>
            <w:tcW w:w="2268" w:type="dxa"/>
            <w:tcBorders>
              <w:top w:val="single" w:sz="8" w:space="0" w:color="auto"/>
              <w:left w:val="single" w:sz="8" w:space="0" w:color="auto"/>
              <w:bottom w:val="single" w:sz="8" w:space="0" w:color="auto"/>
              <w:right w:val="single" w:sz="8" w:space="0" w:color="auto"/>
            </w:tcBorders>
          </w:tcPr>
          <w:p w:rsidR="000231EA" w:rsidRDefault="000231EA" w:rsidP="002C74DB">
            <w:r w:rsidRPr="0DC0C74C">
              <w:rPr>
                <w:rFonts w:ascii="Arial" w:eastAsia="Arial" w:hAnsi="Arial" w:cs="Arial"/>
                <w:color w:val="212121"/>
              </w:rPr>
              <w:t xml:space="preserve">Connect </w:t>
            </w:r>
          </w:p>
          <w:p w:rsidR="000231EA" w:rsidRDefault="000231EA" w:rsidP="002B093D">
            <w:pPr>
              <w:rPr>
                <w:rFonts w:ascii="Arial" w:eastAsia="Arial" w:hAnsi="Arial" w:cs="Arial"/>
                <w:color w:val="212121"/>
              </w:rPr>
            </w:pPr>
          </w:p>
          <w:p w:rsidR="007C188F" w:rsidRDefault="007C188F" w:rsidP="002B093D"/>
        </w:tc>
      </w:tr>
      <w:tr w:rsidR="000231EA" w:rsidTr="002A6B7C">
        <w:tc>
          <w:tcPr>
            <w:tcW w:w="1951" w:type="dxa"/>
            <w:vMerge/>
            <w:vAlign w:val="center"/>
          </w:tcPr>
          <w:p w:rsidR="000231EA" w:rsidRDefault="000231EA" w:rsidP="002B093D"/>
        </w:tc>
        <w:tc>
          <w:tcPr>
            <w:tcW w:w="4253" w:type="dxa"/>
            <w:tcBorders>
              <w:top w:val="single" w:sz="8" w:space="0" w:color="auto"/>
              <w:left w:val="nil"/>
              <w:bottom w:val="single" w:sz="8" w:space="0" w:color="auto"/>
              <w:right w:val="single" w:sz="8" w:space="0" w:color="auto"/>
            </w:tcBorders>
          </w:tcPr>
          <w:p w:rsidR="000231EA" w:rsidRDefault="000231EA" w:rsidP="002B093D">
            <w:pPr>
              <w:rPr>
                <w:rFonts w:ascii="Arial" w:eastAsia="Arial" w:hAnsi="Arial" w:cs="Arial"/>
                <w:color w:val="212121"/>
              </w:rPr>
            </w:pPr>
            <w:r w:rsidRPr="0DC0C74C">
              <w:rPr>
                <w:rFonts w:ascii="Arial" w:eastAsia="Arial" w:hAnsi="Arial" w:cs="Arial"/>
                <w:color w:val="212121"/>
              </w:rPr>
              <w:t>Ensure a safe working environment for our BAME staff</w:t>
            </w:r>
          </w:p>
        </w:tc>
        <w:tc>
          <w:tcPr>
            <w:tcW w:w="5528" w:type="dxa"/>
            <w:tcBorders>
              <w:top w:val="single" w:sz="8" w:space="0" w:color="auto"/>
              <w:left w:val="single" w:sz="8" w:space="0" w:color="auto"/>
              <w:bottom w:val="single" w:sz="8" w:space="0" w:color="auto"/>
              <w:right w:val="single" w:sz="8" w:space="0" w:color="auto"/>
            </w:tcBorders>
          </w:tcPr>
          <w:p w:rsidR="000231EA" w:rsidRDefault="000231EA" w:rsidP="002C74DB">
            <w:pPr>
              <w:rPr>
                <w:rFonts w:ascii="Arial" w:eastAsia="Arial" w:hAnsi="Arial" w:cs="Arial"/>
                <w:color w:val="212121"/>
              </w:rPr>
            </w:pPr>
            <w:r w:rsidRPr="58C905D0">
              <w:rPr>
                <w:rFonts w:ascii="Arial" w:eastAsia="Arial" w:hAnsi="Arial" w:cs="Arial"/>
                <w:color w:val="212121"/>
              </w:rPr>
              <w:t xml:space="preserve">All staff </w:t>
            </w:r>
            <w:proofErr w:type="spellStart"/>
            <w:r w:rsidRPr="58C905D0">
              <w:rPr>
                <w:rFonts w:ascii="Arial" w:eastAsia="Arial" w:hAnsi="Arial" w:cs="Arial"/>
                <w:color w:val="212121"/>
              </w:rPr>
              <w:t>comms</w:t>
            </w:r>
            <w:proofErr w:type="spellEnd"/>
            <w:r w:rsidRPr="58C905D0">
              <w:rPr>
                <w:rFonts w:ascii="Arial" w:eastAsia="Arial" w:hAnsi="Arial" w:cs="Arial"/>
                <w:color w:val="212121"/>
              </w:rPr>
              <w:t xml:space="preserve"> highlighting and explaining BAME over-representation in </w:t>
            </w:r>
            <w:r w:rsidR="00D96C07">
              <w:rPr>
                <w:rFonts w:ascii="Arial" w:eastAsia="Arial" w:hAnsi="Arial" w:cs="Arial"/>
                <w:color w:val="212121"/>
              </w:rPr>
              <w:t>COVID19</w:t>
            </w:r>
            <w:r w:rsidRPr="58C905D0">
              <w:rPr>
                <w:rFonts w:ascii="Arial" w:eastAsia="Arial" w:hAnsi="Arial" w:cs="Arial"/>
                <w:color w:val="212121"/>
              </w:rPr>
              <w:t xml:space="preserve"> mortality </w:t>
            </w:r>
          </w:p>
          <w:p w:rsidR="00D96C07" w:rsidRDefault="00D96C07" w:rsidP="002C74DB"/>
          <w:p w:rsidR="000231EA" w:rsidRDefault="000231EA" w:rsidP="002C74DB">
            <w:pPr>
              <w:rPr>
                <w:rFonts w:ascii="Arial" w:eastAsia="Arial" w:hAnsi="Arial" w:cs="Arial"/>
                <w:color w:val="212121"/>
              </w:rPr>
            </w:pPr>
            <w:r w:rsidRPr="58C905D0">
              <w:rPr>
                <w:rFonts w:ascii="Arial" w:eastAsia="Arial" w:hAnsi="Arial" w:cs="Arial"/>
                <w:color w:val="212121"/>
              </w:rPr>
              <w:t>Training session delivery at Board development day</w:t>
            </w:r>
            <w:r w:rsidR="00D96C07">
              <w:rPr>
                <w:rFonts w:ascii="Arial" w:eastAsia="Arial" w:hAnsi="Arial" w:cs="Arial"/>
                <w:color w:val="212121"/>
              </w:rPr>
              <w:t xml:space="preserve"> t</w:t>
            </w:r>
            <w:r w:rsidR="00D96C07" w:rsidRPr="00D96C07">
              <w:rPr>
                <w:rFonts w:ascii="Arial" w:eastAsia="Arial" w:hAnsi="Arial" w:cs="Arial"/>
                <w:color w:val="212121"/>
              </w:rPr>
              <w:t xml:space="preserve">o </w:t>
            </w:r>
            <w:r w:rsidR="00D96C07">
              <w:rPr>
                <w:rFonts w:ascii="Arial" w:eastAsia="Arial" w:hAnsi="Arial" w:cs="Arial"/>
                <w:color w:val="212121"/>
              </w:rPr>
              <w:t>develop and action plan</w:t>
            </w:r>
          </w:p>
          <w:p w:rsidR="000231EA" w:rsidRDefault="000231EA" w:rsidP="002C74DB">
            <w:pPr>
              <w:rPr>
                <w:rFonts w:ascii="Arial" w:eastAsia="Arial" w:hAnsi="Arial" w:cs="Arial"/>
                <w:color w:val="212121"/>
              </w:rPr>
            </w:pPr>
          </w:p>
          <w:p w:rsidR="000231EA" w:rsidRPr="00D5589C" w:rsidRDefault="000231EA" w:rsidP="002C74DB">
            <w:pPr>
              <w:rPr>
                <w:rFonts w:ascii="Arial" w:eastAsia="Arial" w:hAnsi="Arial" w:cs="Arial"/>
                <w:color w:val="212121"/>
              </w:rPr>
            </w:pPr>
            <w:r w:rsidRPr="58C905D0">
              <w:rPr>
                <w:rFonts w:ascii="Arial" w:eastAsia="Arial" w:hAnsi="Arial" w:cs="Arial"/>
                <w:color w:val="212121"/>
              </w:rPr>
              <w:t>Ensure appropriate risk assessments are designed and implemented</w:t>
            </w:r>
          </w:p>
          <w:p w:rsidR="000231EA" w:rsidRDefault="000231EA" w:rsidP="002C74DB">
            <w:pPr>
              <w:rPr>
                <w:rFonts w:ascii="Arial" w:eastAsia="Arial" w:hAnsi="Arial" w:cs="Arial"/>
                <w:color w:val="212121"/>
              </w:rPr>
            </w:pPr>
          </w:p>
          <w:p w:rsidR="000231EA" w:rsidRPr="005560C8" w:rsidRDefault="000231EA" w:rsidP="002C74DB">
            <w:pPr>
              <w:rPr>
                <w:rFonts w:ascii="Arial" w:eastAsia="Arial" w:hAnsi="Arial" w:cs="Arial"/>
                <w:color w:val="212121"/>
              </w:rPr>
            </w:pPr>
            <w:r w:rsidRPr="0DC0C74C">
              <w:rPr>
                <w:rFonts w:ascii="Arial" w:eastAsia="Arial" w:hAnsi="Arial" w:cs="Arial"/>
                <w:color w:val="212121"/>
              </w:rPr>
              <w:t>Improving uptake of the flu vaccination in underrepresented ‘at risk’ groups</w:t>
            </w:r>
          </w:p>
          <w:p w:rsidR="000231EA" w:rsidRDefault="000231EA" w:rsidP="002C74DB">
            <w:pPr>
              <w:rPr>
                <w:rFonts w:ascii="Arial" w:eastAsia="Arial" w:hAnsi="Arial" w:cs="Arial"/>
                <w:color w:val="212121"/>
              </w:rPr>
            </w:pPr>
          </w:p>
          <w:p w:rsidR="000231EA" w:rsidRDefault="000231EA" w:rsidP="002C74DB">
            <w:pPr>
              <w:rPr>
                <w:rFonts w:ascii="Arial" w:eastAsia="Arial" w:hAnsi="Arial" w:cs="Arial"/>
                <w:color w:val="FF0000"/>
              </w:rPr>
            </w:pPr>
            <w:r w:rsidRPr="58C905D0">
              <w:rPr>
                <w:rFonts w:ascii="Arial" w:eastAsia="Arial" w:hAnsi="Arial" w:cs="Arial"/>
              </w:rPr>
              <w:t>S</w:t>
            </w:r>
            <w:r w:rsidRPr="58C905D0">
              <w:rPr>
                <w:rFonts w:ascii="Arial" w:eastAsia="Arial" w:hAnsi="Arial" w:cs="Arial"/>
                <w:color w:val="212121"/>
              </w:rPr>
              <w:t xml:space="preserve">upport flexibility and phased return to work </w:t>
            </w:r>
          </w:p>
          <w:p w:rsidR="000231EA" w:rsidRDefault="000231EA" w:rsidP="002C74DB">
            <w:pPr>
              <w:rPr>
                <w:rFonts w:ascii="Arial" w:eastAsia="Arial" w:hAnsi="Arial" w:cs="Arial"/>
                <w:color w:val="FF0000"/>
              </w:rPr>
            </w:pPr>
          </w:p>
          <w:p w:rsidR="000231EA" w:rsidRDefault="000231EA" w:rsidP="002B093D">
            <w:pPr>
              <w:rPr>
                <w:rFonts w:ascii="Arial" w:eastAsia="Arial" w:hAnsi="Arial" w:cs="Arial"/>
              </w:rPr>
            </w:pPr>
            <w:r>
              <w:rPr>
                <w:rFonts w:ascii="Arial" w:eastAsia="Arial" w:hAnsi="Arial" w:cs="Arial"/>
              </w:rPr>
              <w:t xml:space="preserve">Evaluate and share BAME staff responses to </w:t>
            </w:r>
            <w:r w:rsidR="00D96C07">
              <w:rPr>
                <w:rFonts w:ascii="Arial" w:eastAsia="Arial" w:hAnsi="Arial" w:cs="Arial"/>
              </w:rPr>
              <w:t xml:space="preserve">COVID19 </w:t>
            </w:r>
            <w:r>
              <w:rPr>
                <w:rFonts w:ascii="Arial" w:eastAsia="Arial" w:hAnsi="Arial" w:cs="Arial"/>
              </w:rPr>
              <w:t xml:space="preserve"> staff survey </w:t>
            </w:r>
          </w:p>
          <w:p w:rsidR="000231EA" w:rsidRPr="005E0A5A" w:rsidRDefault="000231EA" w:rsidP="002B093D"/>
        </w:tc>
        <w:tc>
          <w:tcPr>
            <w:tcW w:w="1559" w:type="dxa"/>
            <w:tcBorders>
              <w:top w:val="single" w:sz="8" w:space="0" w:color="auto"/>
              <w:left w:val="single" w:sz="8" w:space="0" w:color="auto"/>
              <w:bottom w:val="single" w:sz="8" w:space="0" w:color="auto"/>
              <w:right w:val="single" w:sz="8" w:space="0" w:color="auto"/>
            </w:tcBorders>
          </w:tcPr>
          <w:p w:rsidR="000231EA" w:rsidRDefault="000231EA" w:rsidP="002C74DB">
            <w:r w:rsidRPr="409DAE19">
              <w:rPr>
                <w:rFonts w:ascii="Arial" w:eastAsia="Arial" w:hAnsi="Arial" w:cs="Arial"/>
                <w:color w:val="212121"/>
              </w:rPr>
              <w:t xml:space="preserve">Jan </w:t>
            </w:r>
          </w:p>
          <w:p w:rsidR="000231EA" w:rsidRDefault="000231EA" w:rsidP="002B093D">
            <w:r w:rsidRPr="409DAE19">
              <w:rPr>
                <w:rFonts w:ascii="Arial" w:eastAsia="Arial" w:hAnsi="Arial" w:cs="Arial"/>
                <w:color w:val="212121"/>
              </w:rPr>
              <w:t>2020</w:t>
            </w:r>
          </w:p>
        </w:tc>
        <w:tc>
          <w:tcPr>
            <w:tcW w:w="2268" w:type="dxa"/>
            <w:tcBorders>
              <w:top w:val="single" w:sz="8" w:space="0" w:color="auto"/>
              <w:left w:val="single" w:sz="8" w:space="0" w:color="auto"/>
              <w:bottom w:val="single" w:sz="8" w:space="0" w:color="auto"/>
              <w:right w:val="single" w:sz="8" w:space="0" w:color="auto"/>
            </w:tcBorders>
          </w:tcPr>
          <w:p w:rsidR="000231EA" w:rsidRDefault="000231EA" w:rsidP="002C74DB">
            <w:r w:rsidRPr="0DC0C74C">
              <w:rPr>
                <w:rFonts w:ascii="Arial" w:eastAsia="Arial" w:hAnsi="Arial" w:cs="Arial"/>
                <w:color w:val="212121"/>
              </w:rPr>
              <w:t>Occupational Health</w:t>
            </w:r>
          </w:p>
          <w:p w:rsidR="000231EA" w:rsidRDefault="000231EA" w:rsidP="002B093D">
            <w:pPr>
              <w:rPr>
                <w:rFonts w:ascii="Arial" w:eastAsia="Arial" w:hAnsi="Arial" w:cs="Arial"/>
                <w:color w:val="212121"/>
              </w:rPr>
            </w:pPr>
          </w:p>
        </w:tc>
      </w:tr>
      <w:tr w:rsidR="00DA7713" w:rsidTr="002A6B7C">
        <w:tc>
          <w:tcPr>
            <w:tcW w:w="1951" w:type="dxa"/>
            <w:tcBorders>
              <w:top w:val="nil"/>
              <w:left w:val="single" w:sz="8" w:space="0" w:color="auto"/>
              <w:bottom w:val="single" w:sz="8" w:space="0" w:color="auto"/>
              <w:right w:val="single" w:sz="8" w:space="0" w:color="auto"/>
            </w:tcBorders>
            <w:shd w:val="clear" w:color="auto" w:fill="C6D9F1"/>
          </w:tcPr>
          <w:p w:rsidR="00DA7713" w:rsidRPr="409DAE19" w:rsidRDefault="00DA7713" w:rsidP="002B093D">
            <w:pPr>
              <w:rPr>
                <w:rFonts w:ascii="Arial" w:eastAsia="Arial" w:hAnsi="Arial" w:cs="Arial"/>
                <w:b/>
                <w:bCs/>
                <w:color w:val="212121"/>
              </w:rPr>
            </w:pPr>
            <w:r w:rsidRPr="002B76AF">
              <w:rPr>
                <w:rFonts w:ascii="Arial" w:hAnsi="Arial" w:cs="Arial"/>
                <w:b/>
              </w:rPr>
              <w:t>Indicators 5-8</w:t>
            </w:r>
          </w:p>
        </w:tc>
        <w:tc>
          <w:tcPr>
            <w:tcW w:w="4253" w:type="dxa"/>
            <w:tcBorders>
              <w:top w:val="single" w:sz="8" w:space="0" w:color="auto"/>
              <w:left w:val="single" w:sz="8" w:space="0" w:color="auto"/>
              <w:bottom w:val="single" w:sz="8" w:space="0" w:color="auto"/>
              <w:right w:val="single" w:sz="8" w:space="0" w:color="auto"/>
            </w:tcBorders>
          </w:tcPr>
          <w:p w:rsidR="00DA7713" w:rsidRDefault="00DA7713" w:rsidP="002B093D">
            <w:pPr>
              <w:rPr>
                <w:rFonts w:ascii="Arial" w:eastAsia="Arial" w:hAnsi="Arial" w:cs="Arial"/>
                <w:color w:val="000000" w:themeColor="text1"/>
              </w:rPr>
            </w:pPr>
            <w:r w:rsidRPr="002B76AF">
              <w:rPr>
                <w:rFonts w:ascii="Arial" w:eastAsia="Arial" w:hAnsi="Arial" w:cs="Arial"/>
                <w:color w:val="000000" w:themeColor="text1"/>
              </w:rPr>
              <w:t>Increase feedback rates including tha</w:t>
            </w:r>
            <w:r>
              <w:rPr>
                <w:rFonts w:ascii="Arial" w:eastAsia="Arial" w:hAnsi="Arial" w:cs="Arial"/>
                <w:color w:val="000000" w:themeColor="text1"/>
              </w:rPr>
              <w:t xml:space="preserve">t of the staff survey to ensure </w:t>
            </w:r>
            <w:r w:rsidRPr="002B76AF">
              <w:rPr>
                <w:rFonts w:ascii="Arial" w:eastAsia="Arial" w:hAnsi="Arial" w:cs="Arial"/>
                <w:color w:val="000000" w:themeColor="text1"/>
              </w:rPr>
              <w:t>that the results are indicative of the organisation and not skewed by a low response rate.</w:t>
            </w:r>
          </w:p>
          <w:p w:rsidR="00DA7713" w:rsidRPr="0DC0C74C" w:rsidRDefault="00DA7713" w:rsidP="002B093D">
            <w:pPr>
              <w:rPr>
                <w:rFonts w:ascii="Arial" w:eastAsia="Arial" w:hAnsi="Arial" w:cs="Arial"/>
                <w:color w:val="212121"/>
              </w:rPr>
            </w:pPr>
          </w:p>
        </w:tc>
        <w:tc>
          <w:tcPr>
            <w:tcW w:w="5528" w:type="dxa"/>
            <w:tcBorders>
              <w:top w:val="single" w:sz="8" w:space="0" w:color="auto"/>
              <w:left w:val="single" w:sz="8" w:space="0" w:color="auto"/>
              <w:bottom w:val="single" w:sz="8" w:space="0" w:color="auto"/>
              <w:right w:val="single" w:sz="8" w:space="0" w:color="auto"/>
            </w:tcBorders>
          </w:tcPr>
          <w:p w:rsidR="00DA7713" w:rsidRPr="0DC0C74C" w:rsidRDefault="00DA7713" w:rsidP="002B093D">
            <w:pPr>
              <w:rPr>
                <w:rFonts w:ascii="Arial" w:eastAsia="Arial" w:hAnsi="Arial" w:cs="Arial"/>
                <w:color w:val="212121"/>
              </w:rPr>
            </w:pPr>
            <w:r>
              <w:rPr>
                <w:rFonts w:ascii="Arial" w:eastAsia="Arial" w:hAnsi="Arial" w:cs="Arial"/>
                <w:color w:val="212121"/>
              </w:rPr>
              <w:lastRenderedPageBreak/>
              <w:t>Increase responses from BAME staff</w:t>
            </w:r>
            <w:r w:rsidR="00D96C07">
              <w:rPr>
                <w:rFonts w:ascii="Arial" w:eastAsia="Arial" w:hAnsi="Arial" w:cs="Arial"/>
                <w:color w:val="212121"/>
              </w:rPr>
              <w:t xml:space="preserve"> b</w:t>
            </w:r>
            <w:r w:rsidR="00D96C07" w:rsidRPr="00D96C07">
              <w:rPr>
                <w:rFonts w:ascii="Arial" w:eastAsia="Arial" w:hAnsi="Arial" w:cs="Arial"/>
                <w:color w:val="212121"/>
              </w:rPr>
              <w:t>y engaging with BAME network and using different forums in gathering feedback</w:t>
            </w:r>
          </w:p>
        </w:tc>
        <w:tc>
          <w:tcPr>
            <w:tcW w:w="1559" w:type="dxa"/>
            <w:tcBorders>
              <w:top w:val="single" w:sz="8" w:space="0" w:color="auto"/>
              <w:left w:val="single" w:sz="8" w:space="0" w:color="auto"/>
              <w:bottom w:val="single" w:sz="8" w:space="0" w:color="auto"/>
              <w:right w:val="single" w:sz="8" w:space="0" w:color="auto"/>
            </w:tcBorders>
          </w:tcPr>
          <w:p w:rsidR="00DA7713" w:rsidRPr="409DAE19" w:rsidRDefault="00DA7713" w:rsidP="002B093D">
            <w:pPr>
              <w:rPr>
                <w:rFonts w:ascii="Arial" w:eastAsia="Arial" w:hAnsi="Arial" w:cs="Arial"/>
                <w:color w:val="212121"/>
              </w:rPr>
            </w:pPr>
            <w:r>
              <w:rPr>
                <w:rFonts w:ascii="Arial" w:eastAsia="Arial" w:hAnsi="Arial" w:cs="Arial"/>
                <w:color w:val="000000" w:themeColor="text1"/>
              </w:rPr>
              <w:t>November 2020</w:t>
            </w:r>
          </w:p>
        </w:tc>
        <w:tc>
          <w:tcPr>
            <w:tcW w:w="2268" w:type="dxa"/>
            <w:tcBorders>
              <w:top w:val="single" w:sz="8" w:space="0" w:color="auto"/>
              <w:left w:val="single" w:sz="8" w:space="0" w:color="auto"/>
              <w:bottom w:val="single" w:sz="8" w:space="0" w:color="auto"/>
              <w:right w:val="single" w:sz="8" w:space="0" w:color="auto"/>
            </w:tcBorders>
          </w:tcPr>
          <w:p w:rsidR="00DA7713" w:rsidRPr="409DAE19" w:rsidRDefault="00843AD4" w:rsidP="002B093D">
            <w:pPr>
              <w:rPr>
                <w:rFonts w:ascii="Arial" w:eastAsia="Arial" w:hAnsi="Arial" w:cs="Arial"/>
                <w:color w:val="212121"/>
              </w:rPr>
            </w:pPr>
            <w:r>
              <w:rPr>
                <w:rFonts w:ascii="Arial" w:eastAsia="Arial" w:hAnsi="Arial" w:cs="Arial"/>
                <w:color w:val="212121"/>
              </w:rPr>
              <w:t xml:space="preserve">Deputy Director for Human Resources </w:t>
            </w:r>
            <w:r w:rsidR="00DA7713" w:rsidRPr="002B76AF">
              <w:rPr>
                <w:rFonts w:ascii="Arial" w:eastAsia="Arial" w:hAnsi="Arial" w:cs="Arial"/>
                <w:color w:val="212121"/>
              </w:rPr>
              <w:t xml:space="preserve"> </w:t>
            </w:r>
          </w:p>
        </w:tc>
      </w:tr>
      <w:tr w:rsidR="00DA7713" w:rsidTr="002A6B7C">
        <w:tc>
          <w:tcPr>
            <w:tcW w:w="1951" w:type="dxa"/>
            <w:vMerge w:val="restart"/>
            <w:tcBorders>
              <w:top w:val="nil"/>
              <w:left w:val="single" w:sz="8" w:space="0" w:color="auto"/>
              <w:bottom w:val="single" w:sz="8" w:space="0" w:color="auto"/>
              <w:right w:val="single" w:sz="8" w:space="0" w:color="auto"/>
            </w:tcBorders>
            <w:shd w:val="clear" w:color="auto" w:fill="C6D9F1"/>
          </w:tcPr>
          <w:p w:rsidR="00DA7713" w:rsidRDefault="00DA7713" w:rsidP="002B093D">
            <w:r w:rsidRPr="409DAE19">
              <w:rPr>
                <w:rFonts w:ascii="Arial" w:eastAsia="Arial" w:hAnsi="Arial" w:cs="Arial"/>
                <w:b/>
                <w:bCs/>
                <w:color w:val="212121"/>
              </w:rPr>
              <w:lastRenderedPageBreak/>
              <w:t>9.</w:t>
            </w:r>
            <w:r>
              <w:br/>
            </w:r>
            <w:r w:rsidRPr="409DAE19">
              <w:rPr>
                <w:rFonts w:ascii="Arial" w:eastAsia="Arial" w:hAnsi="Arial" w:cs="Arial"/>
                <w:b/>
                <w:bCs/>
                <w:color w:val="212121"/>
              </w:rPr>
              <w:t xml:space="preserve">Board diversity  </w:t>
            </w:r>
          </w:p>
          <w:p w:rsidR="00DA7713" w:rsidRDefault="00DA7713" w:rsidP="002B093D">
            <w:r w:rsidRPr="409DAE19">
              <w:rPr>
                <w:rFonts w:ascii="Arial" w:eastAsia="Arial" w:hAnsi="Arial" w:cs="Arial"/>
                <w:b/>
                <w:bCs/>
                <w:color w:val="212121"/>
              </w:rPr>
              <w:t xml:space="preserve"> </w:t>
            </w:r>
          </w:p>
          <w:p w:rsidR="00DA7713" w:rsidRDefault="00DA7713" w:rsidP="002B093D">
            <w:r w:rsidRPr="409DAE19">
              <w:rPr>
                <w:rFonts w:ascii="Arial" w:eastAsia="Arial" w:hAnsi="Arial" w:cs="Arial"/>
                <w:b/>
                <w:bCs/>
                <w:color w:val="212121"/>
              </w:rPr>
              <w:t xml:space="preserve"> </w:t>
            </w:r>
          </w:p>
          <w:p w:rsidR="00DA7713" w:rsidRDefault="00DA7713" w:rsidP="002B093D">
            <w:r w:rsidRPr="409DAE19">
              <w:rPr>
                <w:rFonts w:ascii="Arial" w:eastAsia="Arial" w:hAnsi="Arial" w:cs="Arial"/>
                <w:b/>
                <w:bCs/>
                <w:color w:val="212121"/>
              </w:rPr>
              <w:t xml:space="preserve"> </w:t>
            </w:r>
          </w:p>
        </w:tc>
        <w:tc>
          <w:tcPr>
            <w:tcW w:w="4253" w:type="dxa"/>
            <w:tcBorders>
              <w:top w:val="single" w:sz="8" w:space="0" w:color="auto"/>
              <w:left w:val="single" w:sz="8" w:space="0" w:color="auto"/>
              <w:bottom w:val="single" w:sz="8" w:space="0" w:color="auto"/>
              <w:right w:val="single" w:sz="8" w:space="0" w:color="auto"/>
            </w:tcBorders>
          </w:tcPr>
          <w:p w:rsidR="00DA7713" w:rsidRDefault="00DA7713" w:rsidP="002B093D">
            <w:r w:rsidRPr="0DC0C74C">
              <w:rPr>
                <w:rFonts w:ascii="Arial" w:eastAsia="Arial" w:hAnsi="Arial" w:cs="Arial"/>
                <w:color w:val="212121"/>
              </w:rPr>
              <w:t xml:space="preserve">Establish a direct line of communication between executive members and Connect </w:t>
            </w:r>
          </w:p>
        </w:tc>
        <w:tc>
          <w:tcPr>
            <w:tcW w:w="5528" w:type="dxa"/>
            <w:tcBorders>
              <w:top w:val="single" w:sz="8" w:space="0" w:color="auto"/>
              <w:left w:val="single" w:sz="8" w:space="0" w:color="auto"/>
              <w:bottom w:val="single" w:sz="8" w:space="0" w:color="auto"/>
              <w:right w:val="single" w:sz="8" w:space="0" w:color="auto"/>
            </w:tcBorders>
          </w:tcPr>
          <w:p w:rsidR="00DA7713" w:rsidRDefault="00DA7713" w:rsidP="002B093D">
            <w:pPr>
              <w:rPr>
                <w:rFonts w:ascii="Arial" w:eastAsia="Arial" w:hAnsi="Arial" w:cs="Arial"/>
                <w:color w:val="212121"/>
              </w:rPr>
            </w:pPr>
            <w:r w:rsidRPr="0DC0C74C">
              <w:rPr>
                <w:rFonts w:ascii="Arial" w:eastAsia="Arial" w:hAnsi="Arial" w:cs="Arial"/>
                <w:color w:val="212121"/>
              </w:rPr>
              <w:t xml:space="preserve">Chief Executive to host quarterly meetings </w:t>
            </w:r>
          </w:p>
          <w:p w:rsidR="00DA7713" w:rsidRDefault="00DA7713" w:rsidP="002B093D">
            <w:pPr>
              <w:rPr>
                <w:rFonts w:ascii="Arial" w:eastAsia="Arial" w:hAnsi="Arial" w:cs="Arial"/>
                <w:color w:val="212121"/>
              </w:rPr>
            </w:pPr>
          </w:p>
          <w:p w:rsidR="00DA7713" w:rsidRDefault="00DA7713" w:rsidP="002B093D">
            <w:pPr>
              <w:rPr>
                <w:rFonts w:ascii="Arial" w:eastAsia="Arial" w:hAnsi="Arial" w:cs="Arial"/>
                <w:color w:val="212121"/>
              </w:rPr>
            </w:pPr>
            <w:r w:rsidRPr="0DC0C74C">
              <w:rPr>
                <w:rFonts w:ascii="Arial" w:eastAsia="Arial" w:hAnsi="Arial" w:cs="Arial"/>
                <w:color w:val="212121"/>
              </w:rPr>
              <w:t xml:space="preserve">Paul Da Gama to host </w:t>
            </w:r>
            <w:r w:rsidR="00D96C07">
              <w:rPr>
                <w:rFonts w:ascii="Arial" w:eastAsia="Arial" w:hAnsi="Arial" w:cs="Arial"/>
                <w:color w:val="212121"/>
              </w:rPr>
              <w:t>bi-</w:t>
            </w:r>
            <w:r w:rsidRPr="0DC0C74C">
              <w:rPr>
                <w:rFonts w:ascii="Arial" w:eastAsia="Arial" w:hAnsi="Arial" w:cs="Arial"/>
                <w:color w:val="212121"/>
              </w:rPr>
              <w:t xml:space="preserve">monthly meetings </w:t>
            </w:r>
          </w:p>
          <w:p w:rsidR="00DA7713" w:rsidRDefault="00DA7713" w:rsidP="002B093D">
            <w:pPr>
              <w:rPr>
                <w:rFonts w:ascii="Arial" w:eastAsia="Arial" w:hAnsi="Arial" w:cs="Arial"/>
                <w:color w:val="212121"/>
              </w:rPr>
            </w:pPr>
          </w:p>
        </w:tc>
        <w:tc>
          <w:tcPr>
            <w:tcW w:w="1559" w:type="dxa"/>
            <w:tcBorders>
              <w:top w:val="single" w:sz="8" w:space="0" w:color="auto"/>
              <w:left w:val="single" w:sz="8" w:space="0" w:color="auto"/>
              <w:bottom w:val="single" w:sz="8" w:space="0" w:color="auto"/>
              <w:right w:val="single" w:sz="8" w:space="0" w:color="auto"/>
            </w:tcBorders>
          </w:tcPr>
          <w:p w:rsidR="00DA7713" w:rsidRDefault="00DA7713" w:rsidP="002B093D">
            <w:r w:rsidRPr="409DAE19">
              <w:rPr>
                <w:rFonts w:ascii="Arial" w:eastAsia="Arial" w:hAnsi="Arial" w:cs="Arial"/>
                <w:color w:val="212121"/>
              </w:rPr>
              <w:t>Ongoing</w:t>
            </w:r>
          </w:p>
        </w:tc>
        <w:tc>
          <w:tcPr>
            <w:tcW w:w="2268" w:type="dxa"/>
            <w:tcBorders>
              <w:top w:val="single" w:sz="8" w:space="0" w:color="auto"/>
              <w:left w:val="single" w:sz="8" w:space="0" w:color="auto"/>
              <w:bottom w:val="single" w:sz="8" w:space="0" w:color="auto"/>
              <w:right w:val="single" w:sz="8" w:space="0" w:color="auto"/>
            </w:tcBorders>
          </w:tcPr>
          <w:p w:rsidR="00DA7713" w:rsidRPr="005E0A5A" w:rsidRDefault="00DA7713" w:rsidP="002B093D">
            <w:pPr>
              <w:rPr>
                <w:rFonts w:ascii="Arial" w:eastAsia="Arial" w:hAnsi="Arial" w:cs="Arial"/>
                <w:color w:val="212121"/>
              </w:rPr>
            </w:pPr>
            <w:r w:rsidRPr="409DAE19">
              <w:rPr>
                <w:rFonts w:ascii="Arial" w:eastAsia="Arial" w:hAnsi="Arial" w:cs="Arial"/>
                <w:color w:val="212121"/>
              </w:rPr>
              <w:t>Chief Executive</w:t>
            </w:r>
            <w:r>
              <w:rPr>
                <w:rFonts w:ascii="Arial" w:eastAsia="Arial" w:hAnsi="Arial" w:cs="Arial"/>
                <w:color w:val="212121"/>
              </w:rPr>
              <w:t xml:space="preserve"> &amp; Chief People Officer</w:t>
            </w:r>
          </w:p>
          <w:p w:rsidR="00DA7713" w:rsidRDefault="00DA7713" w:rsidP="002B093D">
            <w:r w:rsidRPr="409DAE19">
              <w:rPr>
                <w:rFonts w:ascii="Arial" w:eastAsia="Arial" w:hAnsi="Arial" w:cs="Arial"/>
                <w:color w:val="212121"/>
              </w:rPr>
              <w:t xml:space="preserve"> </w:t>
            </w:r>
          </w:p>
        </w:tc>
      </w:tr>
      <w:tr w:rsidR="00DA7713" w:rsidTr="002A6B7C">
        <w:tc>
          <w:tcPr>
            <w:tcW w:w="1951" w:type="dxa"/>
            <w:vMerge/>
            <w:vAlign w:val="center"/>
          </w:tcPr>
          <w:p w:rsidR="00DA7713" w:rsidRDefault="00DA7713" w:rsidP="002B093D"/>
        </w:tc>
        <w:tc>
          <w:tcPr>
            <w:tcW w:w="4253" w:type="dxa"/>
            <w:tcBorders>
              <w:top w:val="single" w:sz="8" w:space="0" w:color="auto"/>
              <w:left w:val="nil"/>
              <w:bottom w:val="single" w:sz="8" w:space="0" w:color="auto"/>
              <w:right w:val="single" w:sz="8" w:space="0" w:color="auto"/>
            </w:tcBorders>
          </w:tcPr>
          <w:p w:rsidR="00DA7713" w:rsidRPr="007B28AB" w:rsidRDefault="00DA7713" w:rsidP="000204DD">
            <w:pPr>
              <w:rPr>
                <w:rFonts w:ascii="Arial" w:eastAsia="Arial" w:hAnsi="Arial" w:cs="Arial"/>
                <w:color w:val="212121"/>
              </w:rPr>
            </w:pPr>
            <w:r>
              <w:rPr>
                <w:rFonts w:ascii="Arial" w:eastAsia="Arial" w:hAnsi="Arial" w:cs="Arial"/>
                <w:color w:val="212121"/>
              </w:rPr>
              <w:t xml:space="preserve">Ensure </w:t>
            </w:r>
            <w:r w:rsidRPr="409DAE19">
              <w:rPr>
                <w:rFonts w:ascii="Arial" w:eastAsia="Arial" w:hAnsi="Arial" w:cs="Arial"/>
                <w:color w:val="212121"/>
              </w:rPr>
              <w:t>leadership is representative of the overall BAME workforce</w:t>
            </w:r>
            <w:r>
              <w:rPr>
                <w:rFonts w:ascii="Arial" w:eastAsia="Arial" w:hAnsi="Arial" w:cs="Arial"/>
                <w:color w:val="212121"/>
              </w:rPr>
              <w:t xml:space="preserve"> and p</w:t>
            </w:r>
            <w:r w:rsidRPr="007B28AB">
              <w:rPr>
                <w:rFonts w:ascii="Arial" w:eastAsia="Arial" w:hAnsi="Arial" w:cs="Arial"/>
                <w:color w:val="212121"/>
              </w:rPr>
              <w:t>ublish progress aga</w:t>
            </w:r>
            <w:r>
              <w:rPr>
                <w:rFonts w:ascii="Arial" w:eastAsia="Arial" w:hAnsi="Arial" w:cs="Arial"/>
                <w:color w:val="212121"/>
              </w:rPr>
              <w:t xml:space="preserve">inst the Model Employer goals </w:t>
            </w:r>
            <w:r w:rsidRPr="000204DD">
              <w:rPr>
                <w:rFonts w:ascii="Arial" w:eastAsia="Arial" w:hAnsi="Arial" w:cs="Arial"/>
                <w:i/>
                <w:color w:val="212121"/>
              </w:rPr>
              <w:t>(People Plan)</w:t>
            </w:r>
          </w:p>
        </w:tc>
        <w:tc>
          <w:tcPr>
            <w:tcW w:w="5528" w:type="dxa"/>
            <w:tcBorders>
              <w:top w:val="single" w:sz="8" w:space="0" w:color="auto"/>
              <w:left w:val="single" w:sz="8" w:space="0" w:color="auto"/>
              <w:bottom w:val="single" w:sz="8" w:space="0" w:color="auto"/>
              <w:right w:val="single" w:sz="8" w:space="0" w:color="auto"/>
            </w:tcBorders>
          </w:tcPr>
          <w:p w:rsidR="00DA7713" w:rsidRPr="002C74DB" w:rsidRDefault="00DA7713" w:rsidP="002C74DB">
            <w:pPr>
              <w:rPr>
                <w:rFonts w:ascii="Arial" w:eastAsia="Arial" w:hAnsi="Arial" w:cs="Arial"/>
              </w:rPr>
            </w:pPr>
            <w:r w:rsidRPr="002C74DB">
              <w:rPr>
                <w:rFonts w:ascii="Arial" w:eastAsia="Arial" w:hAnsi="Arial" w:cs="Arial"/>
              </w:rPr>
              <w:t>Agree our talent management strategy and approach with our staff side, staff networks and stakeholders</w:t>
            </w:r>
          </w:p>
          <w:p w:rsidR="00DA7713" w:rsidRPr="002C74DB" w:rsidRDefault="00DA7713" w:rsidP="002C74DB">
            <w:pPr>
              <w:rPr>
                <w:rFonts w:ascii="Arial" w:eastAsia="Arial" w:hAnsi="Arial" w:cs="Arial"/>
              </w:rPr>
            </w:pPr>
          </w:p>
          <w:p w:rsidR="00DA7713" w:rsidRDefault="00DA7713" w:rsidP="002C74DB">
            <w:pPr>
              <w:rPr>
                <w:rFonts w:ascii="Arial" w:hAnsi="Arial" w:cs="Arial"/>
              </w:rPr>
            </w:pPr>
            <w:r w:rsidRPr="002C74DB">
              <w:rPr>
                <w:rFonts w:ascii="Arial" w:hAnsi="Arial" w:cs="Arial"/>
              </w:rPr>
              <w:t>Adapt our existing appraisal processes to ensure that all conversations include assessments of performance, potential, aspirations, readiness, development and support</w:t>
            </w:r>
          </w:p>
          <w:p w:rsidR="00DA7713" w:rsidRDefault="00DA7713" w:rsidP="002C74DB">
            <w:pPr>
              <w:rPr>
                <w:rFonts w:ascii="Arial" w:hAnsi="Arial" w:cs="Arial"/>
              </w:rPr>
            </w:pPr>
          </w:p>
          <w:p w:rsidR="00DA7713" w:rsidRDefault="00DA7713" w:rsidP="002C74DB">
            <w:pPr>
              <w:rPr>
                <w:rFonts w:ascii="Arial" w:hAnsi="Arial" w:cs="Arial"/>
              </w:rPr>
            </w:pPr>
            <w:r w:rsidRPr="000204DD">
              <w:rPr>
                <w:rFonts w:ascii="Arial" w:hAnsi="Arial" w:cs="Arial"/>
              </w:rPr>
              <w:t>Publish a 5 year action plan</w:t>
            </w:r>
            <w:r>
              <w:rPr>
                <w:rFonts w:ascii="Arial" w:hAnsi="Arial" w:cs="Arial"/>
              </w:rPr>
              <w:t xml:space="preserve"> </w:t>
            </w:r>
            <w:r w:rsidRPr="000204DD">
              <w:rPr>
                <w:rFonts w:ascii="Arial" w:hAnsi="Arial" w:cs="Arial"/>
                <w:i/>
              </w:rPr>
              <w:t>(Phase 3 recovery)</w:t>
            </w:r>
          </w:p>
          <w:p w:rsidR="00DA7713" w:rsidRDefault="00DA7713" w:rsidP="002C74DB">
            <w:pPr>
              <w:rPr>
                <w:rFonts w:ascii="Arial" w:hAnsi="Arial" w:cs="Arial"/>
              </w:rPr>
            </w:pPr>
          </w:p>
          <w:p w:rsidR="00DA7713" w:rsidRDefault="00DA7713" w:rsidP="002C74DB">
            <w:pPr>
              <w:rPr>
                <w:rFonts w:ascii="Arial" w:hAnsi="Arial" w:cs="Arial"/>
              </w:rPr>
            </w:pPr>
            <w:r w:rsidRPr="002C74DB">
              <w:rPr>
                <w:rFonts w:ascii="Arial" w:hAnsi="Arial" w:cs="Arial"/>
              </w:rPr>
              <w:t xml:space="preserve">Establish </w:t>
            </w:r>
            <w:r>
              <w:rPr>
                <w:rFonts w:ascii="Arial" w:hAnsi="Arial" w:cs="Arial"/>
              </w:rPr>
              <w:t xml:space="preserve">Board </w:t>
            </w:r>
            <w:r w:rsidRPr="002C74DB">
              <w:rPr>
                <w:rFonts w:ascii="Arial" w:hAnsi="Arial" w:cs="Arial"/>
              </w:rPr>
              <w:t xml:space="preserve">talent </w:t>
            </w:r>
            <w:r>
              <w:rPr>
                <w:rFonts w:ascii="Arial" w:hAnsi="Arial" w:cs="Arial"/>
              </w:rPr>
              <w:t>review approaches</w:t>
            </w:r>
            <w:r w:rsidRPr="002C74DB">
              <w:rPr>
                <w:rFonts w:ascii="Arial" w:hAnsi="Arial" w:cs="Arial"/>
              </w:rPr>
              <w:t xml:space="preserve"> to meet the requirement of having a robust </w:t>
            </w:r>
            <w:r>
              <w:rPr>
                <w:rFonts w:ascii="Arial" w:hAnsi="Arial" w:cs="Arial"/>
              </w:rPr>
              <w:t>succession</w:t>
            </w:r>
            <w:r w:rsidRPr="002C74DB">
              <w:rPr>
                <w:rFonts w:ascii="Arial" w:hAnsi="Arial" w:cs="Arial"/>
              </w:rPr>
              <w:t xml:space="preserve"> plan in place at this level</w:t>
            </w:r>
          </w:p>
          <w:p w:rsidR="00DA7713" w:rsidRDefault="00DA7713" w:rsidP="002C74DB">
            <w:pPr>
              <w:rPr>
                <w:rFonts w:ascii="Arial" w:hAnsi="Arial" w:cs="Arial"/>
              </w:rPr>
            </w:pPr>
          </w:p>
          <w:p w:rsidR="00DA7713" w:rsidRDefault="00DA7713" w:rsidP="002C74DB">
            <w:pPr>
              <w:rPr>
                <w:rFonts w:ascii="Arial" w:hAnsi="Arial" w:cs="Arial"/>
              </w:rPr>
            </w:pPr>
            <w:r>
              <w:rPr>
                <w:rFonts w:ascii="Arial" w:hAnsi="Arial" w:cs="Arial"/>
              </w:rPr>
              <w:t xml:space="preserve">Promoting the Stepping Up Programme </w:t>
            </w:r>
          </w:p>
          <w:p w:rsidR="00DA7713" w:rsidRDefault="00DA7713" w:rsidP="002C74DB">
            <w:pPr>
              <w:rPr>
                <w:rFonts w:ascii="Arial" w:hAnsi="Arial" w:cs="Arial"/>
              </w:rPr>
            </w:pPr>
          </w:p>
          <w:p w:rsidR="00DA7713" w:rsidRPr="002C74DB" w:rsidRDefault="00DA7713" w:rsidP="002C74DB">
            <w:pPr>
              <w:rPr>
                <w:rFonts w:ascii="Arial" w:hAnsi="Arial" w:cs="Arial"/>
              </w:rPr>
            </w:pPr>
          </w:p>
        </w:tc>
        <w:tc>
          <w:tcPr>
            <w:tcW w:w="1559" w:type="dxa"/>
            <w:tcBorders>
              <w:top w:val="single" w:sz="8" w:space="0" w:color="auto"/>
              <w:left w:val="single" w:sz="8" w:space="0" w:color="auto"/>
              <w:bottom w:val="single" w:sz="8" w:space="0" w:color="auto"/>
              <w:right w:val="single" w:sz="8" w:space="0" w:color="auto"/>
            </w:tcBorders>
          </w:tcPr>
          <w:p w:rsidR="00DA7713" w:rsidRPr="007B28AB" w:rsidRDefault="00DA7713" w:rsidP="002B093D">
            <w:r>
              <w:rPr>
                <w:rFonts w:ascii="Arial" w:eastAsia="Arial" w:hAnsi="Arial" w:cs="Arial"/>
              </w:rPr>
              <w:t>May 2021</w:t>
            </w:r>
          </w:p>
          <w:p w:rsidR="00DA7713" w:rsidRDefault="00DA7713" w:rsidP="002B093D">
            <w:r w:rsidRPr="409DAE19">
              <w:rPr>
                <w:rFonts w:ascii="Arial" w:eastAsia="Arial" w:hAnsi="Arial" w:cs="Arial"/>
                <w:b/>
                <w:bCs/>
                <w:color w:val="212121"/>
              </w:rPr>
              <w:t xml:space="preserve"> </w:t>
            </w:r>
          </w:p>
        </w:tc>
        <w:tc>
          <w:tcPr>
            <w:tcW w:w="2268" w:type="dxa"/>
            <w:tcBorders>
              <w:top w:val="single" w:sz="8" w:space="0" w:color="auto"/>
              <w:left w:val="single" w:sz="8" w:space="0" w:color="auto"/>
              <w:bottom w:val="single" w:sz="8" w:space="0" w:color="auto"/>
              <w:right w:val="single" w:sz="8" w:space="0" w:color="auto"/>
            </w:tcBorders>
          </w:tcPr>
          <w:p w:rsidR="00DA7713" w:rsidRPr="005E0A5A" w:rsidRDefault="00DA7713" w:rsidP="002B093D">
            <w:r>
              <w:rPr>
                <w:rFonts w:ascii="Arial" w:eastAsia="Arial" w:hAnsi="Arial" w:cs="Arial"/>
              </w:rPr>
              <w:t xml:space="preserve">Head of Organisational Development </w:t>
            </w:r>
          </w:p>
        </w:tc>
      </w:tr>
      <w:tr w:rsidR="004C09F1" w:rsidTr="002A6B7C">
        <w:tc>
          <w:tcPr>
            <w:tcW w:w="1951" w:type="dxa"/>
            <w:vMerge w:val="restart"/>
            <w:tcBorders>
              <w:top w:val="nil"/>
              <w:left w:val="single" w:sz="8" w:space="0" w:color="auto"/>
              <w:right w:val="single" w:sz="8" w:space="0" w:color="auto"/>
            </w:tcBorders>
            <w:shd w:val="clear" w:color="auto" w:fill="C6D9F1"/>
          </w:tcPr>
          <w:p w:rsidR="004C09F1" w:rsidRDefault="004C09F1" w:rsidP="002B093D">
            <w:r w:rsidRPr="409DAE19">
              <w:rPr>
                <w:rFonts w:ascii="Arial" w:eastAsia="Arial" w:hAnsi="Arial" w:cs="Arial"/>
                <w:b/>
                <w:bCs/>
                <w:color w:val="212121"/>
              </w:rPr>
              <w:t>All indicators</w:t>
            </w:r>
          </w:p>
          <w:p w:rsidR="004C09F1" w:rsidRDefault="004C09F1" w:rsidP="002B093D">
            <w:r w:rsidRPr="409DAE19">
              <w:rPr>
                <w:rFonts w:ascii="Arial" w:eastAsia="Arial" w:hAnsi="Arial" w:cs="Arial"/>
                <w:b/>
                <w:bCs/>
                <w:color w:val="212121"/>
              </w:rPr>
              <w:t xml:space="preserve"> </w:t>
            </w:r>
          </w:p>
          <w:p w:rsidR="004C09F1" w:rsidRDefault="004C09F1" w:rsidP="002B093D">
            <w:r w:rsidRPr="409DAE19">
              <w:rPr>
                <w:rFonts w:ascii="Arial" w:eastAsia="Arial" w:hAnsi="Arial" w:cs="Arial"/>
                <w:b/>
                <w:bCs/>
                <w:color w:val="212121"/>
              </w:rPr>
              <w:t xml:space="preserve"> </w:t>
            </w:r>
          </w:p>
          <w:p w:rsidR="004C09F1" w:rsidRDefault="004C09F1" w:rsidP="002B093D">
            <w:r w:rsidRPr="409DAE19">
              <w:rPr>
                <w:rFonts w:ascii="Arial" w:eastAsia="Arial" w:hAnsi="Arial" w:cs="Arial"/>
                <w:b/>
                <w:bCs/>
                <w:color w:val="212121"/>
              </w:rPr>
              <w:t xml:space="preserve"> </w:t>
            </w:r>
          </w:p>
        </w:tc>
        <w:tc>
          <w:tcPr>
            <w:tcW w:w="4253" w:type="dxa"/>
            <w:tcBorders>
              <w:top w:val="single" w:sz="8" w:space="0" w:color="auto"/>
              <w:left w:val="single" w:sz="8" w:space="0" w:color="auto"/>
              <w:bottom w:val="single" w:sz="8" w:space="0" w:color="auto"/>
              <w:right w:val="single" w:sz="8" w:space="0" w:color="auto"/>
            </w:tcBorders>
          </w:tcPr>
          <w:p w:rsidR="004C09F1" w:rsidRDefault="004C09F1" w:rsidP="002B093D">
            <w:r w:rsidRPr="409DAE19">
              <w:rPr>
                <w:rFonts w:ascii="Arial" w:eastAsia="Arial" w:hAnsi="Arial" w:cs="Arial"/>
                <w:color w:val="212121"/>
              </w:rPr>
              <w:t>Explore targeted interventions at Divisional level</w:t>
            </w:r>
          </w:p>
          <w:p w:rsidR="004C09F1" w:rsidRDefault="004C09F1" w:rsidP="002B093D">
            <w:r w:rsidRPr="409DAE19">
              <w:rPr>
                <w:rFonts w:ascii="Arial" w:eastAsia="Arial" w:hAnsi="Arial" w:cs="Arial"/>
                <w:color w:val="000000" w:themeColor="text1"/>
              </w:rPr>
              <w:t xml:space="preserve"> </w:t>
            </w:r>
          </w:p>
        </w:tc>
        <w:tc>
          <w:tcPr>
            <w:tcW w:w="5528" w:type="dxa"/>
            <w:tcBorders>
              <w:top w:val="single" w:sz="8" w:space="0" w:color="auto"/>
              <w:left w:val="single" w:sz="8" w:space="0" w:color="auto"/>
              <w:bottom w:val="single" w:sz="8" w:space="0" w:color="auto"/>
              <w:right w:val="single" w:sz="8" w:space="0" w:color="auto"/>
            </w:tcBorders>
          </w:tcPr>
          <w:p w:rsidR="004C09F1" w:rsidRDefault="004C09F1" w:rsidP="002B093D">
            <w:pPr>
              <w:rPr>
                <w:rFonts w:ascii="Arial" w:eastAsia="Arial" w:hAnsi="Arial" w:cs="Arial"/>
                <w:color w:val="212121"/>
              </w:rPr>
            </w:pPr>
            <w:r w:rsidRPr="0DC0C74C">
              <w:rPr>
                <w:rFonts w:ascii="Arial" w:eastAsia="Arial" w:hAnsi="Arial" w:cs="Arial"/>
                <w:color w:val="212121"/>
              </w:rPr>
              <w:t>Produce BAME data from WRES metrics specifically for Divisions</w:t>
            </w:r>
          </w:p>
          <w:p w:rsidR="00D96C07" w:rsidRPr="00D96C07" w:rsidRDefault="00D96C07" w:rsidP="002B093D">
            <w:pPr>
              <w:rPr>
                <w:rFonts w:ascii="Arial" w:eastAsia="Arial" w:hAnsi="Arial" w:cs="Arial"/>
                <w:color w:val="212121"/>
              </w:rPr>
            </w:pPr>
          </w:p>
          <w:p w:rsidR="00D96C07" w:rsidRPr="00D96C07" w:rsidRDefault="00D96C07" w:rsidP="002B093D">
            <w:pPr>
              <w:rPr>
                <w:rFonts w:ascii="Arial" w:hAnsi="Arial" w:cs="Arial"/>
              </w:rPr>
            </w:pPr>
            <w:r w:rsidRPr="00D96C07">
              <w:rPr>
                <w:rFonts w:ascii="Arial" w:hAnsi="Arial" w:cs="Arial"/>
              </w:rPr>
              <w:t>Feedback to be given at monthly performance review meetings</w:t>
            </w:r>
          </w:p>
          <w:p w:rsidR="00D96C07" w:rsidRDefault="00D96C07" w:rsidP="002B093D"/>
        </w:tc>
        <w:tc>
          <w:tcPr>
            <w:tcW w:w="1559" w:type="dxa"/>
            <w:tcBorders>
              <w:top w:val="single" w:sz="8" w:space="0" w:color="auto"/>
              <w:left w:val="single" w:sz="8" w:space="0" w:color="auto"/>
              <w:bottom w:val="single" w:sz="8" w:space="0" w:color="auto"/>
              <w:right w:val="single" w:sz="8" w:space="0" w:color="auto"/>
            </w:tcBorders>
          </w:tcPr>
          <w:p w:rsidR="004C09F1" w:rsidRDefault="004C09F1" w:rsidP="002B093D">
            <w:r w:rsidRPr="409DAE19">
              <w:rPr>
                <w:rFonts w:ascii="Arial" w:eastAsia="Arial" w:hAnsi="Arial" w:cs="Arial"/>
                <w:color w:val="212121"/>
              </w:rPr>
              <w:t xml:space="preserve">Dec </w:t>
            </w:r>
          </w:p>
          <w:p w:rsidR="004C09F1" w:rsidRDefault="004C09F1" w:rsidP="002B093D">
            <w:r w:rsidRPr="409DAE19">
              <w:rPr>
                <w:rFonts w:ascii="Arial" w:eastAsia="Arial" w:hAnsi="Arial" w:cs="Arial"/>
                <w:color w:val="212121"/>
              </w:rPr>
              <w:t>2020</w:t>
            </w:r>
          </w:p>
        </w:tc>
        <w:tc>
          <w:tcPr>
            <w:tcW w:w="2268" w:type="dxa"/>
            <w:tcBorders>
              <w:top w:val="single" w:sz="8" w:space="0" w:color="auto"/>
              <w:left w:val="single" w:sz="8" w:space="0" w:color="auto"/>
              <w:bottom w:val="single" w:sz="8" w:space="0" w:color="auto"/>
              <w:right w:val="single" w:sz="8" w:space="0" w:color="auto"/>
            </w:tcBorders>
          </w:tcPr>
          <w:p w:rsidR="004C09F1" w:rsidRDefault="004C09F1" w:rsidP="002B093D">
            <w:r w:rsidRPr="409DAE19">
              <w:rPr>
                <w:rFonts w:ascii="Arial" w:eastAsia="Arial" w:hAnsi="Arial" w:cs="Arial"/>
                <w:color w:val="212121"/>
              </w:rPr>
              <w:t>Inclusion &amp; Diversity Manager</w:t>
            </w:r>
          </w:p>
          <w:p w:rsidR="004C09F1" w:rsidRDefault="004C09F1" w:rsidP="002B093D">
            <w:r w:rsidRPr="409DAE19">
              <w:rPr>
                <w:rFonts w:ascii="Arial" w:eastAsia="Arial" w:hAnsi="Arial" w:cs="Arial"/>
                <w:color w:val="212121"/>
              </w:rPr>
              <w:t xml:space="preserve"> </w:t>
            </w:r>
          </w:p>
        </w:tc>
      </w:tr>
      <w:tr w:rsidR="004C09F1" w:rsidTr="002A6B7C">
        <w:tc>
          <w:tcPr>
            <w:tcW w:w="1951" w:type="dxa"/>
            <w:vMerge/>
            <w:tcBorders>
              <w:left w:val="single" w:sz="8" w:space="0" w:color="auto"/>
              <w:right w:val="single" w:sz="8" w:space="0" w:color="auto"/>
            </w:tcBorders>
            <w:shd w:val="clear" w:color="auto" w:fill="C6D9F1"/>
          </w:tcPr>
          <w:p w:rsidR="004C09F1" w:rsidRDefault="004C09F1" w:rsidP="002B093D"/>
        </w:tc>
        <w:tc>
          <w:tcPr>
            <w:tcW w:w="4253" w:type="dxa"/>
            <w:tcBorders>
              <w:top w:val="single" w:sz="8" w:space="0" w:color="auto"/>
              <w:left w:val="single" w:sz="8" w:space="0" w:color="auto"/>
              <w:bottom w:val="single" w:sz="8" w:space="0" w:color="auto"/>
              <w:right w:val="single" w:sz="8" w:space="0" w:color="auto"/>
            </w:tcBorders>
          </w:tcPr>
          <w:p w:rsidR="004C09F1" w:rsidRDefault="004C09F1" w:rsidP="002B093D">
            <w:r w:rsidRPr="58C905D0">
              <w:rPr>
                <w:rFonts w:ascii="Arial" w:eastAsia="Arial" w:hAnsi="Arial" w:cs="Arial"/>
                <w:color w:val="212121"/>
              </w:rPr>
              <w:t>Continue to work with other organisations to review and provide fresh perspective on our work</w:t>
            </w:r>
          </w:p>
          <w:p w:rsidR="004C09F1" w:rsidRDefault="004C09F1" w:rsidP="002B093D">
            <w:pPr>
              <w:rPr>
                <w:rFonts w:ascii="Arial" w:eastAsia="Arial" w:hAnsi="Arial" w:cs="Arial"/>
                <w:color w:val="212121"/>
              </w:rPr>
            </w:pPr>
          </w:p>
        </w:tc>
        <w:tc>
          <w:tcPr>
            <w:tcW w:w="5528" w:type="dxa"/>
            <w:tcBorders>
              <w:top w:val="single" w:sz="8" w:space="0" w:color="auto"/>
              <w:left w:val="single" w:sz="8" w:space="0" w:color="auto"/>
              <w:bottom w:val="single" w:sz="8" w:space="0" w:color="auto"/>
              <w:right w:val="single" w:sz="8" w:space="0" w:color="auto"/>
            </w:tcBorders>
          </w:tcPr>
          <w:p w:rsidR="004C09F1" w:rsidRDefault="004C09F1" w:rsidP="002B093D">
            <w:r w:rsidRPr="58C905D0">
              <w:rPr>
                <w:rFonts w:ascii="Arial" w:eastAsia="Arial" w:hAnsi="Arial" w:cs="Arial"/>
                <w:color w:val="000000" w:themeColor="text1"/>
              </w:rPr>
              <w:t>Conduct an audit and assurance service through BDO</w:t>
            </w:r>
          </w:p>
          <w:p w:rsidR="004C09F1" w:rsidRDefault="004C09F1" w:rsidP="002B093D">
            <w:pPr>
              <w:rPr>
                <w:rFonts w:ascii="Arial" w:eastAsia="Arial" w:hAnsi="Arial" w:cs="Arial"/>
                <w:color w:val="000000" w:themeColor="text1"/>
              </w:rPr>
            </w:pPr>
          </w:p>
          <w:p w:rsidR="004C09F1" w:rsidRDefault="004C09F1" w:rsidP="002B093D">
            <w:pPr>
              <w:rPr>
                <w:rFonts w:ascii="Arial" w:eastAsia="Arial" w:hAnsi="Arial" w:cs="Arial"/>
                <w:color w:val="000000" w:themeColor="text1"/>
              </w:rPr>
            </w:pPr>
            <w:r w:rsidRPr="58C905D0">
              <w:rPr>
                <w:rFonts w:ascii="Arial" w:eastAsia="Arial" w:hAnsi="Arial" w:cs="Arial"/>
                <w:color w:val="000000" w:themeColor="text1"/>
              </w:rPr>
              <w:t>Participate in the NHS Diversity &amp; Inclusion Partners Programme 2020/2021</w:t>
            </w:r>
          </w:p>
          <w:p w:rsidR="004C09F1" w:rsidRDefault="004C09F1" w:rsidP="002B093D">
            <w:pPr>
              <w:rPr>
                <w:rFonts w:ascii="Arial" w:eastAsia="Arial" w:hAnsi="Arial" w:cs="Arial"/>
                <w:color w:val="000000" w:themeColor="text1"/>
              </w:rPr>
            </w:pPr>
          </w:p>
          <w:p w:rsidR="004C09F1" w:rsidRDefault="004C09F1" w:rsidP="002B093D">
            <w:pPr>
              <w:rPr>
                <w:rFonts w:ascii="Arial" w:eastAsia="Arial" w:hAnsi="Arial" w:cs="Arial"/>
                <w:color w:val="000000" w:themeColor="text1"/>
              </w:rPr>
            </w:pPr>
            <w:r w:rsidRPr="58C905D0">
              <w:rPr>
                <w:rFonts w:ascii="Arial" w:eastAsia="Arial" w:hAnsi="Arial" w:cs="Arial"/>
                <w:color w:val="000000" w:themeColor="text1"/>
              </w:rPr>
              <w:t xml:space="preserve">Contribute and influence a system wide approach at ICS level </w:t>
            </w:r>
          </w:p>
          <w:p w:rsidR="004C09F1" w:rsidRDefault="004C09F1" w:rsidP="002B093D">
            <w:pPr>
              <w:rPr>
                <w:rFonts w:ascii="Arial" w:eastAsia="Arial" w:hAnsi="Arial" w:cs="Arial"/>
                <w:color w:val="212121"/>
              </w:rPr>
            </w:pPr>
          </w:p>
        </w:tc>
        <w:tc>
          <w:tcPr>
            <w:tcW w:w="1559" w:type="dxa"/>
            <w:tcBorders>
              <w:top w:val="single" w:sz="8" w:space="0" w:color="auto"/>
              <w:left w:val="single" w:sz="8" w:space="0" w:color="auto"/>
              <w:bottom w:val="single" w:sz="8" w:space="0" w:color="auto"/>
              <w:right w:val="single" w:sz="8" w:space="0" w:color="auto"/>
            </w:tcBorders>
          </w:tcPr>
          <w:p w:rsidR="004C09F1" w:rsidRDefault="004C09F1" w:rsidP="002B093D">
            <w:pPr>
              <w:spacing w:line="259" w:lineRule="auto"/>
            </w:pPr>
            <w:r w:rsidRPr="58C905D0">
              <w:rPr>
                <w:rFonts w:ascii="Arial" w:eastAsia="Arial" w:hAnsi="Arial" w:cs="Arial"/>
                <w:color w:val="212121"/>
              </w:rPr>
              <w:t>Ongoing</w:t>
            </w:r>
          </w:p>
        </w:tc>
        <w:tc>
          <w:tcPr>
            <w:tcW w:w="2268" w:type="dxa"/>
            <w:tcBorders>
              <w:top w:val="single" w:sz="8" w:space="0" w:color="auto"/>
              <w:left w:val="single" w:sz="8" w:space="0" w:color="auto"/>
              <w:bottom w:val="single" w:sz="8" w:space="0" w:color="auto"/>
              <w:right w:val="single" w:sz="8" w:space="0" w:color="auto"/>
            </w:tcBorders>
          </w:tcPr>
          <w:p w:rsidR="004C09F1" w:rsidRDefault="004C09F1" w:rsidP="002B093D">
            <w:r w:rsidRPr="409DAE19">
              <w:rPr>
                <w:rFonts w:ascii="Arial" w:eastAsia="Arial" w:hAnsi="Arial" w:cs="Arial"/>
                <w:color w:val="212121"/>
              </w:rPr>
              <w:t xml:space="preserve">BDO </w:t>
            </w:r>
          </w:p>
        </w:tc>
      </w:tr>
      <w:tr w:rsidR="004C09F1" w:rsidTr="002A6B7C">
        <w:tc>
          <w:tcPr>
            <w:tcW w:w="1951" w:type="dxa"/>
            <w:vMerge/>
            <w:tcBorders>
              <w:left w:val="single" w:sz="8" w:space="0" w:color="auto"/>
              <w:right w:val="single" w:sz="8" w:space="0" w:color="auto"/>
            </w:tcBorders>
            <w:shd w:val="clear" w:color="auto" w:fill="C6D9F1"/>
          </w:tcPr>
          <w:p w:rsidR="004C09F1" w:rsidRDefault="004C09F1" w:rsidP="002B093D"/>
        </w:tc>
        <w:tc>
          <w:tcPr>
            <w:tcW w:w="4253" w:type="dxa"/>
            <w:tcBorders>
              <w:top w:val="single" w:sz="8" w:space="0" w:color="auto"/>
              <w:left w:val="single" w:sz="8" w:space="0" w:color="auto"/>
              <w:bottom w:val="single" w:sz="8" w:space="0" w:color="auto"/>
              <w:right w:val="single" w:sz="8" w:space="0" w:color="auto"/>
            </w:tcBorders>
          </w:tcPr>
          <w:p w:rsidR="004C09F1" w:rsidRDefault="004C09F1" w:rsidP="002B093D">
            <w:r w:rsidRPr="2773F047">
              <w:rPr>
                <w:rFonts w:ascii="Arial" w:eastAsia="Arial" w:hAnsi="Arial" w:cs="Arial"/>
                <w:color w:val="000000" w:themeColor="text1"/>
              </w:rPr>
              <w:t xml:space="preserve">Review governance to ensure staff </w:t>
            </w:r>
            <w:r w:rsidRPr="2773F047">
              <w:rPr>
                <w:rFonts w:ascii="Arial" w:eastAsia="Arial" w:hAnsi="Arial" w:cs="Arial"/>
                <w:color w:val="000000" w:themeColor="text1"/>
              </w:rPr>
              <w:lastRenderedPageBreak/>
              <w:t xml:space="preserve">networks contribute and inform decision-making </w:t>
            </w:r>
            <w:r w:rsidRPr="000204DD">
              <w:rPr>
                <w:rFonts w:ascii="Arial" w:eastAsia="Arial" w:hAnsi="Arial" w:cs="Arial"/>
                <w:i/>
              </w:rPr>
              <w:t>(People Plan)</w:t>
            </w:r>
          </w:p>
          <w:p w:rsidR="004C09F1" w:rsidRDefault="004C09F1" w:rsidP="002B093D">
            <w:pPr>
              <w:rPr>
                <w:rFonts w:ascii="Arial" w:eastAsia="Arial" w:hAnsi="Arial" w:cs="Arial"/>
                <w:color w:val="000000" w:themeColor="text1"/>
              </w:rPr>
            </w:pPr>
          </w:p>
          <w:p w:rsidR="004C09F1" w:rsidRDefault="004C09F1" w:rsidP="002B093D">
            <w:r w:rsidRPr="409DAE19">
              <w:rPr>
                <w:rFonts w:ascii="Arial" w:eastAsia="Arial" w:hAnsi="Arial" w:cs="Arial"/>
                <w:color w:val="000000" w:themeColor="text1"/>
              </w:rPr>
              <w:t xml:space="preserve"> </w:t>
            </w:r>
          </w:p>
        </w:tc>
        <w:tc>
          <w:tcPr>
            <w:tcW w:w="5528" w:type="dxa"/>
            <w:tcBorders>
              <w:top w:val="single" w:sz="8" w:space="0" w:color="auto"/>
              <w:left w:val="single" w:sz="8" w:space="0" w:color="auto"/>
              <w:bottom w:val="single" w:sz="8" w:space="0" w:color="auto"/>
              <w:right w:val="single" w:sz="8" w:space="0" w:color="auto"/>
            </w:tcBorders>
          </w:tcPr>
          <w:p w:rsidR="004C09F1" w:rsidRDefault="004C09F1" w:rsidP="002B093D">
            <w:r w:rsidRPr="0DC0C74C">
              <w:rPr>
                <w:rFonts w:ascii="Arial" w:eastAsia="Arial" w:hAnsi="Arial" w:cs="Arial"/>
                <w:color w:val="212121"/>
              </w:rPr>
              <w:lastRenderedPageBreak/>
              <w:t>Establish an executive sponsor for Connect</w:t>
            </w:r>
          </w:p>
          <w:p w:rsidR="004C09F1" w:rsidRDefault="004C09F1" w:rsidP="002B093D">
            <w:pPr>
              <w:rPr>
                <w:rFonts w:ascii="Arial" w:eastAsia="Arial" w:hAnsi="Arial" w:cs="Arial"/>
                <w:color w:val="FF0000"/>
              </w:rPr>
            </w:pPr>
          </w:p>
          <w:p w:rsidR="004C09F1" w:rsidRDefault="004C09F1" w:rsidP="002B093D">
            <w:pPr>
              <w:rPr>
                <w:rFonts w:ascii="Arial" w:eastAsia="Arial" w:hAnsi="Arial" w:cs="Arial"/>
              </w:rPr>
            </w:pPr>
            <w:r w:rsidRPr="2773F047">
              <w:rPr>
                <w:rFonts w:ascii="Arial" w:eastAsia="Arial" w:hAnsi="Arial" w:cs="Arial"/>
              </w:rPr>
              <w:t xml:space="preserve">Create a memorandum of understanding between H.R function and Connect </w:t>
            </w:r>
          </w:p>
          <w:p w:rsidR="00B24242" w:rsidRDefault="00B24242" w:rsidP="002B093D">
            <w:pPr>
              <w:rPr>
                <w:rFonts w:ascii="Arial" w:eastAsia="Arial" w:hAnsi="Arial" w:cs="Arial"/>
              </w:rPr>
            </w:pPr>
          </w:p>
          <w:p w:rsidR="00B24242" w:rsidRDefault="00B24242" w:rsidP="002B093D">
            <w:pPr>
              <w:rPr>
                <w:rFonts w:ascii="Arial" w:eastAsia="Arial" w:hAnsi="Arial" w:cs="Arial"/>
              </w:rPr>
            </w:pPr>
          </w:p>
        </w:tc>
        <w:tc>
          <w:tcPr>
            <w:tcW w:w="1559" w:type="dxa"/>
            <w:tcBorders>
              <w:top w:val="single" w:sz="8" w:space="0" w:color="auto"/>
              <w:left w:val="single" w:sz="8" w:space="0" w:color="auto"/>
              <w:bottom w:val="single" w:sz="8" w:space="0" w:color="auto"/>
              <w:right w:val="single" w:sz="8" w:space="0" w:color="auto"/>
            </w:tcBorders>
          </w:tcPr>
          <w:p w:rsidR="004C09F1" w:rsidRDefault="004C09F1" w:rsidP="002B093D">
            <w:r>
              <w:rPr>
                <w:rFonts w:ascii="Arial" w:eastAsia="Arial" w:hAnsi="Arial" w:cs="Arial"/>
                <w:color w:val="000000" w:themeColor="text1"/>
              </w:rPr>
              <w:lastRenderedPageBreak/>
              <w:t>March</w:t>
            </w:r>
            <w:r w:rsidRPr="0DC0C74C">
              <w:rPr>
                <w:rFonts w:ascii="Arial" w:eastAsia="Arial" w:hAnsi="Arial" w:cs="Arial"/>
                <w:color w:val="000000" w:themeColor="text1"/>
              </w:rPr>
              <w:t xml:space="preserve"> 2021</w:t>
            </w:r>
          </w:p>
          <w:p w:rsidR="004C09F1" w:rsidRDefault="004C09F1" w:rsidP="002B093D">
            <w:r w:rsidRPr="409DAE19">
              <w:rPr>
                <w:rFonts w:ascii="Arial" w:eastAsia="Arial" w:hAnsi="Arial" w:cs="Arial"/>
                <w:color w:val="212121"/>
              </w:rPr>
              <w:lastRenderedPageBreak/>
              <w:t xml:space="preserve"> </w:t>
            </w:r>
          </w:p>
        </w:tc>
        <w:tc>
          <w:tcPr>
            <w:tcW w:w="2268" w:type="dxa"/>
            <w:tcBorders>
              <w:top w:val="single" w:sz="8" w:space="0" w:color="auto"/>
              <w:left w:val="single" w:sz="8" w:space="0" w:color="auto"/>
              <w:bottom w:val="single" w:sz="8" w:space="0" w:color="auto"/>
              <w:right w:val="single" w:sz="8" w:space="0" w:color="auto"/>
            </w:tcBorders>
          </w:tcPr>
          <w:p w:rsidR="004C09F1" w:rsidRDefault="004C09F1" w:rsidP="002B093D">
            <w:r w:rsidRPr="58C905D0">
              <w:rPr>
                <w:rFonts w:ascii="Arial" w:eastAsia="Arial" w:hAnsi="Arial" w:cs="Arial"/>
                <w:color w:val="212121"/>
              </w:rPr>
              <w:lastRenderedPageBreak/>
              <w:t xml:space="preserve">Connect / </w:t>
            </w:r>
          </w:p>
          <w:p w:rsidR="004C09F1" w:rsidRDefault="004C09F1" w:rsidP="002B093D">
            <w:r w:rsidRPr="58C905D0">
              <w:rPr>
                <w:rFonts w:ascii="Arial" w:eastAsia="Arial" w:hAnsi="Arial" w:cs="Arial"/>
                <w:color w:val="212121"/>
              </w:rPr>
              <w:lastRenderedPageBreak/>
              <w:t>Inclusion &amp; Diversity Manager</w:t>
            </w:r>
          </w:p>
          <w:p w:rsidR="004C09F1" w:rsidRDefault="004C09F1" w:rsidP="002B093D">
            <w:pPr>
              <w:rPr>
                <w:rFonts w:ascii="Arial" w:eastAsia="Arial" w:hAnsi="Arial" w:cs="Arial"/>
                <w:color w:val="212121"/>
              </w:rPr>
            </w:pPr>
          </w:p>
          <w:p w:rsidR="004C09F1" w:rsidRDefault="004C09F1" w:rsidP="002B093D">
            <w:pPr>
              <w:rPr>
                <w:rFonts w:ascii="Arial" w:eastAsia="Arial" w:hAnsi="Arial" w:cs="Arial"/>
                <w:color w:val="FF0000"/>
              </w:rPr>
            </w:pPr>
          </w:p>
        </w:tc>
      </w:tr>
      <w:tr w:rsidR="004C09F1" w:rsidTr="002A6B7C">
        <w:tc>
          <w:tcPr>
            <w:tcW w:w="1951" w:type="dxa"/>
            <w:vMerge/>
            <w:tcBorders>
              <w:left w:val="single" w:sz="8" w:space="0" w:color="auto"/>
              <w:right w:val="single" w:sz="8" w:space="0" w:color="auto"/>
            </w:tcBorders>
            <w:shd w:val="clear" w:color="auto" w:fill="C6D9F1"/>
          </w:tcPr>
          <w:p w:rsidR="004C09F1" w:rsidRDefault="004C09F1" w:rsidP="002B093D"/>
        </w:tc>
        <w:tc>
          <w:tcPr>
            <w:tcW w:w="4253" w:type="dxa"/>
            <w:tcBorders>
              <w:top w:val="single" w:sz="8" w:space="0" w:color="auto"/>
              <w:left w:val="single" w:sz="8" w:space="0" w:color="auto"/>
              <w:bottom w:val="single" w:sz="8" w:space="0" w:color="auto"/>
              <w:right w:val="single" w:sz="8" w:space="0" w:color="auto"/>
            </w:tcBorders>
          </w:tcPr>
          <w:p w:rsidR="004C09F1" w:rsidRPr="2773F047" w:rsidRDefault="004C09F1" w:rsidP="004C09F1">
            <w:pPr>
              <w:rPr>
                <w:rFonts w:ascii="Arial" w:eastAsia="Arial" w:hAnsi="Arial" w:cs="Arial"/>
                <w:color w:val="000000" w:themeColor="text1"/>
              </w:rPr>
            </w:pPr>
            <w:r w:rsidRPr="004C09F1">
              <w:rPr>
                <w:rFonts w:ascii="Arial" w:eastAsia="Arial" w:hAnsi="Arial" w:cs="Arial"/>
                <w:color w:val="000000" w:themeColor="text1"/>
              </w:rPr>
              <w:t xml:space="preserve">Review the Risk Register and identify any gaps and </w:t>
            </w:r>
            <w:r>
              <w:rPr>
                <w:rFonts w:ascii="Arial" w:eastAsia="Arial" w:hAnsi="Arial" w:cs="Arial"/>
                <w:color w:val="000000" w:themeColor="text1"/>
              </w:rPr>
              <w:t>potential risks race equality may face</w:t>
            </w:r>
            <w:r w:rsidRPr="004C09F1">
              <w:rPr>
                <w:rFonts w:ascii="Arial" w:eastAsia="Arial" w:hAnsi="Arial" w:cs="Arial"/>
                <w:color w:val="000000" w:themeColor="text1"/>
              </w:rPr>
              <w:t xml:space="preserve">. </w:t>
            </w:r>
          </w:p>
        </w:tc>
        <w:tc>
          <w:tcPr>
            <w:tcW w:w="5528" w:type="dxa"/>
            <w:tcBorders>
              <w:top w:val="single" w:sz="8" w:space="0" w:color="auto"/>
              <w:left w:val="single" w:sz="8" w:space="0" w:color="auto"/>
              <w:bottom w:val="single" w:sz="8" w:space="0" w:color="auto"/>
              <w:right w:val="single" w:sz="8" w:space="0" w:color="auto"/>
            </w:tcBorders>
          </w:tcPr>
          <w:p w:rsidR="004C09F1" w:rsidRDefault="004C09F1" w:rsidP="002B093D">
            <w:pPr>
              <w:rPr>
                <w:rFonts w:ascii="Arial" w:eastAsia="Arial" w:hAnsi="Arial" w:cs="Arial"/>
                <w:color w:val="212121"/>
              </w:rPr>
            </w:pPr>
            <w:r>
              <w:rPr>
                <w:rFonts w:ascii="Arial" w:eastAsia="Arial" w:hAnsi="Arial" w:cs="Arial"/>
                <w:color w:val="212121"/>
              </w:rPr>
              <w:t>R</w:t>
            </w:r>
            <w:r w:rsidRPr="004C09F1">
              <w:rPr>
                <w:rFonts w:ascii="Arial" w:eastAsia="Arial" w:hAnsi="Arial" w:cs="Arial"/>
                <w:color w:val="212121"/>
              </w:rPr>
              <w:t>ecorded on Datix, scored and the Trust-wide impact clearly assessed in accordance</w:t>
            </w:r>
            <w:r>
              <w:rPr>
                <w:rFonts w:ascii="Arial" w:eastAsia="Arial" w:hAnsi="Arial" w:cs="Arial"/>
                <w:color w:val="212121"/>
              </w:rPr>
              <w:t xml:space="preserve"> with risk management practices</w:t>
            </w:r>
          </w:p>
          <w:p w:rsidR="004C09F1" w:rsidRDefault="004C09F1" w:rsidP="002B093D">
            <w:pPr>
              <w:rPr>
                <w:rFonts w:ascii="Arial" w:eastAsia="Arial" w:hAnsi="Arial" w:cs="Arial"/>
                <w:color w:val="212121"/>
              </w:rPr>
            </w:pPr>
          </w:p>
          <w:p w:rsidR="004C09F1" w:rsidRDefault="004C09F1" w:rsidP="002B093D">
            <w:pPr>
              <w:rPr>
                <w:rFonts w:ascii="Arial" w:eastAsia="Arial" w:hAnsi="Arial" w:cs="Arial"/>
                <w:color w:val="212121"/>
              </w:rPr>
            </w:pPr>
            <w:r>
              <w:rPr>
                <w:rFonts w:ascii="Arial" w:eastAsia="Arial" w:hAnsi="Arial" w:cs="Arial"/>
                <w:color w:val="212121"/>
              </w:rPr>
              <w:t>I</w:t>
            </w:r>
            <w:r w:rsidRPr="004C09F1">
              <w:rPr>
                <w:rFonts w:ascii="Arial" w:eastAsia="Arial" w:hAnsi="Arial" w:cs="Arial"/>
                <w:color w:val="212121"/>
              </w:rPr>
              <w:t>dentified controls to mitigate risks</w:t>
            </w:r>
          </w:p>
          <w:p w:rsidR="004C09F1" w:rsidRPr="0DC0C74C" w:rsidRDefault="004C09F1" w:rsidP="002B093D">
            <w:pPr>
              <w:rPr>
                <w:rFonts w:ascii="Arial" w:eastAsia="Arial" w:hAnsi="Arial" w:cs="Arial"/>
                <w:color w:val="212121"/>
              </w:rPr>
            </w:pPr>
          </w:p>
        </w:tc>
        <w:tc>
          <w:tcPr>
            <w:tcW w:w="1559" w:type="dxa"/>
            <w:tcBorders>
              <w:top w:val="single" w:sz="8" w:space="0" w:color="auto"/>
              <w:left w:val="single" w:sz="8" w:space="0" w:color="auto"/>
              <w:bottom w:val="single" w:sz="8" w:space="0" w:color="auto"/>
              <w:right w:val="single" w:sz="8" w:space="0" w:color="auto"/>
            </w:tcBorders>
          </w:tcPr>
          <w:p w:rsidR="004C09F1" w:rsidRDefault="004C09F1" w:rsidP="002B093D">
            <w:pPr>
              <w:rPr>
                <w:rFonts w:ascii="Arial" w:eastAsia="Arial" w:hAnsi="Arial" w:cs="Arial"/>
                <w:color w:val="000000" w:themeColor="text1"/>
              </w:rPr>
            </w:pPr>
            <w:r>
              <w:rPr>
                <w:rFonts w:ascii="Arial" w:eastAsia="Arial" w:hAnsi="Arial" w:cs="Arial"/>
                <w:color w:val="000000" w:themeColor="text1"/>
              </w:rPr>
              <w:t>Ongoing</w:t>
            </w:r>
          </w:p>
        </w:tc>
        <w:tc>
          <w:tcPr>
            <w:tcW w:w="2268" w:type="dxa"/>
            <w:tcBorders>
              <w:top w:val="single" w:sz="8" w:space="0" w:color="auto"/>
              <w:left w:val="single" w:sz="8" w:space="0" w:color="auto"/>
              <w:bottom w:val="single" w:sz="8" w:space="0" w:color="auto"/>
              <w:right w:val="single" w:sz="8" w:space="0" w:color="auto"/>
            </w:tcBorders>
          </w:tcPr>
          <w:p w:rsidR="004C09F1" w:rsidRPr="58C905D0" w:rsidRDefault="004C09F1" w:rsidP="002B093D">
            <w:pPr>
              <w:rPr>
                <w:rFonts w:ascii="Arial" w:eastAsia="Arial" w:hAnsi="Arial" w:cs="Arial"/>
                <w:color w:val="212121"/>
              </w:rPr>
            </w:pPr>
            <w:r w:rsidRPr="004C09F1">
              <w:rPr>
                <w:rFonts w:ascii="Arial" w:eastAsia="Arial" w:hAnsi="Arial" w:cs="Arial"/>
                <w:color w:val="212121"/>
              </w:rPr>
              <w:t>Inclusion &amp; Diversity Manager</w:t>
            </w:r>
          </w:p>
        </w:tc>
      </w:tr>
      <w:tr w:rsidR="00B24242" w:rsidTr="002A6B7C">
        <w:tc>
          <w:tcPr>
            <w:tcW w:w="1951" w:type="dxa"/>
            <w:tcBorders>
              <w:left w:val="single" w:sz="8" w:space="0" w:color="auto"/>
              <w:right w:val="single" w:sz="8" w:space="0" w:color="auto"/>
            </w:tcBorders>
            <w:shd w:val="clear" w:color="auto" w:fill="C6D9F1"/>
          </w:tcPr>
          <w:p w:rsidR="00B24242" w:rsidRDefault="00B24242" w:rsidP="002B093D"/>
        </w:tc>
        <w:tc>
          <w:tcPr>
            <w:tcW w:w="4253" w:type="dxa"/>
            <w:tcBorders>
              <w:top w:val="single" w:sz="8" w:space="0" w:color="auto"/>
              <w:left w:val="single" w:sz="8" w:space="0" w:color="auto"/>
              <w:bottom w:val="single" w:sz="8" w:space="0" w:color="auto"/>
              <w:right w:val="single" w:sz="8" w:space="0" w:color="auto"/>
            </w:tcBorders>
          </w:tcPr>
          <w:p w:rsidR="00B24242" w:rsidRPr="004C09F1" w:rsidRDefault="00B24242" w:rsidP="004C09F1">
            <w:pPr>
              <w:rPr>
                <w:rFonts w:ascii="Arial" w:eastAsia="Arial" w:hAnsi="Arial" w:cs="Arial"/>
                <w:color w:val="000000" w:themeColor="text1"/>
              </w:rPr>
            </w:pPr>
            <w:r>
              <w:rPr>
                <w:rFonts w:ascii="Arial" w:eastAsia="Arial" w:hAnsi="Arial" w:cs="Arial"/>
                <w:color w:val="000000" w:themeColor="text1"/>
              </w:rPr>
              <w:t>Review the Diversity &amp; Inclusion policy</w:t>
            </w:r>
          </w:p>
        </w:tc>
        <w:tc>
          <w:tcPr>
            <w:tcW w:w="5528" w:type="dxa"/>
            <w:tcBorders>
              <w:top w:val="single" w:sz="8" w:space="0" w:color="auto"/>
              <w:left w:val="single" w:sz="8" w:space="0" w:color="auto"/>
              <w:bottom w:val="single" w:sz="8" w:space="0" w:color="auto"/>
              <w:right w:val="single" w:sz="8" w:space="0" w:color="auto"/>
            </w:tcBorders>
          </w:tcPr>
          <w:p w:rsidR="00B24242" w:rsidRDefault="00B24242" w:rsidP="002B093D">
            <w:pPr>
              <w:rPr>
                <w:rFonts w:ascii="Arial" w:eastAsia="Arial" w:hAnsi="Arial" w:cs="Arial"/>
                <w:color w:val="212121"/>
              </w:rPr>
            </w:pPr>
            <w:r>
              <w:rPr>
                <w:rFonts w:ascii="Arial" w:eastAsia="Arial" w:hAnsi="Arial" w:cs="Arial"/>
                <w:color w:val="212121"/>
              </w:rPr>
              <w:t>Embed all of the recommendations following BDO audit</w:t>
            </w:r>
          </w:p>
        </w:tc>
        <w:tc>
          <w:tcPr>
            <w:tcW w:w="1559" w:type="dxa"/>
            <w:tcBorders>
              <w:top w:val="single" w:sz="8" w:space="0" w:color="auto"/>
              <w:left w:val="single" w:sz="8" w:space="0" w:color="auto"/>
              <w:bottom w:val="single" w:sz="8" w:space="0" w:color="auto"/>
              <w:right w:val="single" w:sz="8" w:space="0" w:color="auto"/>
            </w:tcBorders>
          </w:tcPr>
          <w:p w:rsidR="00B24242" w:rsidRDefault="00B24242" w:rsidP="002B093D">
            <w:pPr>
              <w:rPr>
                <w:rFonts w:ascii="Arial" w:eastAsia="Arial" w:hAnsi="Arial" w:cs="Arial"/>
                <w:color w:val="000000" w:themeColor="text1"/>
              </w:rPr>
            </w:pPr>
            <w:r>
              <w:rPr>
                <w:rFonts w:ascii="Arial" w:eastAsia="Arial" w:hAnsi="Arial" w:cs="Arial"/>
                <w:color w:val="000000" w:themeColor="text1"/>
              </w:rPr>
              <w:t>May 2021</w:t>
            </w:r>
          </w:p>
        </w:tc>
        <w:tc>
          <w:tcPr>
            <w:tcW w:w="2268" w:type="dxa"/>
            <w:tcBorders>
              <w:top w:val="single" w:sz="8" w:space="0" w:color="auto"/>
              <w:left w:val="single" w:sz="8" w:space="0" w:color="auto"/>
              <w:bottom w:val="single" w:sz="8" w:space="0" w:color="auto"/>
              <w:right w:val="single" w:sz="8" w:space="0" w:color="auto"/>
            </w:tcBorders>
          </w:tcPr>
          <w:p w:rsidR="00B24242" w:rsidRPr="004C09F1" w:rsidRDefault="00B24242" w:rsidP="002B093D">
            <w:pPr>
              <w:rPr>
                <w:rFonts w:ascii="Arial" w:eastAsia="Arial" w:hAnsi="Arial" w:cs="Arial"/>
                <w:color w:val="212121"/>
              </w:rPr>
            </w:pPr>
            <w:r w:rsidRPr="004C09F1">
              <w:rPr>
                <w:rFonts w:ascii="Arial" w:eastAsia="Arial" w:hAnsi="Arial" w:cs="Arial"/>
                <w:color w:val="212121"/>
              </w:rPr>
              <w:t>Inclusion &amp; Diversity Manager</w:t>
            </w:r>
          </w:p>
        </w:tc>
      </w:tr>
    </w:tbl>
    <w:p w:rsidR="00793861" w:rsidRPr="00257CB6" w:rsidRDefault="00793861" w:rsidP="00EB542D"/>
    <w:sectPr w:rsidR="00793861" w:rsidRPr="00257CB6" w:rsidSect="00174874">
      <w:pgSz w:w="16840" w:h="11907" w:orient="landscape" w:code="9"/>
      <w:pgMar w:top="720" w:right="720" w:bottom="720" w:left="720" w:header="737" w:footer="720" w:gutter="0"/>
      <w:cols w:space="708"/>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E5F" w:rsidRDefault="001B1E5F" w:rsidP="004D25BB">
      <w:pPr>
        <w:spacing w:after="0" w:line="240" w:lineRule="auto"/>
      </w:pPr>
      <w:r>
        <w:separator/>
      </w:r>
    </w:p>
  </w:endnote>
  <w:endnote w:type="continuationSeparator" w:id="0">
    <w:p w:rsidR="001B1E5F" w:rsidRDefault="001B1E5F" w:rsidP="004D25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9105301"/>
      <w:docPartObj>
        <w:docPartGallery w:val="Page Numbers (Bottom of Page)"/>
        <w:docPartUnique/>
      </w:docPartObj>
    </w:sdtPr>
    <w:sdtEndPr>
      <w:rPr>
        <w:noProof/>
      </w:rPr>
    </w:sdtEndPr>
    <w:sdtContent>
      <w:p w:rsidR="003252F0" w:rsidRDefault="003252F0">
        <w:pPr>
          <w:pStyle w:val="Footer"/>
          <w:jc w:val="right"/>
        </w:pPr>
        <w:r>
          <w:fldChar w:fldCharType="begin"/>
        </w:r>
        <w:r>
          <w:instrText xml:space="preserve"> PAGE   \* MERGEFORMAT </w:instrText>
        </w:r>
        <w:r>
          <w:fldChar w:fldCharType="separate"/>
        </w:r>
        <w:r w:rsidR="00174874">
          <w:rPr>
            <w:noProof/>
          </w:rPr>
          <w:t>2</w:t>
        </w:r>
        <w:r>
          <w:rPr>
            <w:noProof/>
          </w:rPr>
          <w:fldChar w:fldCharType="end"/>
        </w:r>
      </w:p>
    </w:sdtContent>
  </w:sdt>
  <w:p w:rsidR="003252F0" w:rsidRDefault="003252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E5F" w:rsidRDefault="001B1E5F" w:rsidP="004D25BB">
      <w:pPr>
        <w:spacing w:after="0" w:line="240" w:lineRule="auto"/>
      </w:pPr>
      <w:r>
        <w:separator/>
      </w:r>
    </w:p>
  </w:footnote>
  <w:footnote w:type="continuationSeparator" w:id="0">
    <w:p w:rsidR="001B1E5F" w:rsidRDefault="001B1E5F" w:rsidP="004D25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2F0" w:rsidRDefault="003252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445D7"/>
    <w:multiLevelType w:val="hybridMultilevel"/>
    <w:tmpl w:val="F4B429BC"/>
    <w:lvl w:ilvl="0" w:tplc="69566B66">
      <w:start w:val="1"/>
      <w:numFmt w:val="bullet"/>
      <w:lvlText w:val=""/>
      <w:lvlJc w:val="left"/>
      <w:pPr>
        <w:ind w:left="720" w:hanging="360"/>
      </w:pPr>
      <w:rPr>
        <w:rFonts w:ascii="Symbol" w:hAnsi="Symbol" w:hint="default"/>
      </w:rPr>
    </w:lvl>
    <w:lvl w:ilvl="1" w:tplc="C7AE0B26">
      <w:start w:val="1"/>
      <w:numFmt w:val="bullet"/>
      <w:lvlText w:val="o"/>
      <w:lvlJc w:val="left"/>
      <w:pPr>
        <w:ind w:left="1440" w:hanging="360"/>
      </w:pPr>
      <w:rPr>
        <w:rFonts w:ascii="Courier New" w:hAnsi="Courier New" w:hint="default"/>
      </w:rPr>
    </w:lvl>
    <w:lvl w:ilvl="2" w:tplc="F402798C">
      <w:start w:val="1"/>
      <w:numFmt w:val="bullet"/>
      <w:lvlText w:val=""/>
      <w:lvlJc w:val="left"/>
      <w:pPr>
        <w:ind w:left="2160" w:hanging="360"/>
      </w:pPr>
      <w:rPr>
        <w:rFonts w:ascii="Wingdings" w:hAnsi="Wingdings" w:hint="default"/>
      </w:rPr>
    </w:lvl>
    <w:lvl w:ilvl="3" w:tplc="8674A48C">
      <w:start w:val="1"/>
      <w:numFmt w:val="bullet"/>
      <w:lvlText w:val=""/>
      <w:lvlJc w:val="left"/>
      <w:pPr>
        <w:ind w:left="2880" w:hanging="360"/>
      </w:pPr>
      <w:rPr>
        <w:rFonts w:ascii="Symbol" w:hAnsi="Symbol" w:hint="default"/>
      </w:rPr>
    </w:lvl>
    <w:lvl w:ilvl="4" w:tplc="22CE7978">
      <w:start w:val="1"/>
      <w:numFmt w:val="bullet"/>
      <w:lvlText w:val="o"/>
      <w:lvlJc w:val="left"/>
      <w:pPr>
        <w:ind w:left="3600" w:hanging="360"/>
      </w:pPr>
      <w:rPr>
        <w:rFonts w:ascii="Courier New" w:hAnsi="Courier New" w:hint="default"/>
      </w:rPr>
    </w:lvl>
    <w:lvl w:ilvl="5" w:tplc="711E1BE8">
      <w:start w:val="1"/>
      <w:numFmt w:val="bullet"/>
      <w:lvlText w:val=""/>
      <w:lvlJc w:val="left"/>
      <w:pPr>
        <w:ind w:left="4320" w:hanging="360"/>
      </w:pPr>
      <w:rPr>
        <w:rFonts w:ascii="Wingdings" w:hAnsi="Wingdings" w:hint="default"/>
      </w:rPr>
    </w:lvl>
    <w:lvl w:ilvl="6" w:tplc="039CBB1C">
      <w:start w:val="1"/>
      <w:numFmt w:val="bullet"/>
      <w:lvlText w:val=""/>
      <w:lvlJc w:val="left"/>
      <w:pPr>
        <w:ind w:left="5040" w:hanging="360"/>
      </w:pPr>
      <w:rPr>
        <w:rFonts w:ascii="Symbol" w:hAnsi="Symbol" w:hint="default"/>
      </w:rPr>
    </w:lvl>
    <w:lvl w:ilvl="7" w:tplc="B4D62748">
      <w:start w:val="1"/>
      <w:numFmt w:val="bullet"/>
      <w:lvlText w:val="o"/>
      <w:lvlJc w:val="left"/>
      <w:pPr>
        <w:ind w:left="5760" w:hanging="360"/>
      </w:pPr>
      <w:rPr>
        <w:rFonts w:ascii="Courier New" w:hAnsi="Courier New" w:hint="default"/>
      </w:rPr>
    </w:lvl>
    <w:lvl w:ilvl="8" w:tplc="70C24AEC">
      <w:start w:val="1"/>
      <w:numFmt w:val="bullet"/>
      <w:lvlText w:val=""/>
      <w:lvlJc w:val="left"/>
      <w:pPr>
        <w:ind w:left="6480" w:hanging="360"/>
      </w:pPr>
      <w:rPr>
        <w:rFonts w:ascii="Wingdings" w:hAnsi="Wingdings" w:hint="default"/>
      </w:rPr>
    </w:lvl>
  </w:abstractNum>
  <w:abstractNum w:abstractNumId="1">
    <w:nsid w:val="0D05225F"/>
    <w:multiLevelType w:val="hybridMultilevel"/>
    <w:tmpl w:val="87F07E6A"/>
    <w:lvl w:ilvl="0" w:tplc="9CB453A4">
      <w:start w:val="1"/>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44223A0"/>
    <w:multiLevelType w:val="hybridMultilevel"/>
    <w:tmpl w:val="B4A49E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735646E"/>
    <w:multiLevelType w:val="multilevel"/>
    <w:tmpl w:val="CCDA47A4"/>
    <w:lvl w:ilvl="0">
      <w:start w:val="1"/>
      <w:numFmt w:val="decimal"/>
      <w:lvlText w:val="%1."/>
      <w:lvlJc w:val="left"/>
      <w:pPr>
        <w:tabs>
          <w:tab w:val="num" w:pos="720"/>
        </w:tabs>
        <w:ind w:left="720" w:hanging="720"/>
      </w:pPr>
      <w:rPr>
        <w:b/>
        <w:sz w:val="28"/>
        <w:szCs w:val="28"/>
      </w:rPr>
    </w:lvl>
    <w:lvl w:ilvl="1">
      <w:start w:val="1"/>
      <w:numFmt w:val="decimal"/>
      <w:lvlText w:val="%1.%2"/>
      <w:lvlJc w:val="left"/>
      <w:pPr>
        <w:tabs>
          <w:tab w:val="num" w:pos="720"/>
        </w:tabs>
        <w:ind w:left="720" w:hanging="720"/>
      </w:pPr>
      <w:rPr>
        <w:b/>
        <w:i w:val="0"/>
        <w:sz w:val="22"/>
        <w:szCs w:val="22"/>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nsid w:val="36D11E87"/>
    <w:multiLevelType w:val="hybridMultilevel"/>
    <w:tmpl w:val="B22A6138"/>
    <w:lvl w:ilvl="0" w:tplc="F746EBF6">
      <w:start w:val="1"/>
      <w:numFmt w:val="bullet"/>
      <w:lvlText w:val=""/>
      <w:lvlJc w:val="left"/>
      <w:pPr>
        <w:ind w:left="720" w:hanging="360"/>
      </w:pPr>
      <w:rPr>
        <w:rFonts w:ascii="Symbol" w:hAnsi="Symbol" w:hint="default"/>
      </w:rPr>
    </w:lvl>
    <w:lvl w:ilvl="1" w:tplc="E29069A4">
      <w:start w:val="1"/>
      <w:numFmt w:val="bullet"/>
      <w:lvlText w:val="o"/>
      <w:lvlJc w:val="left"/>
      <w:pPr>
        <w:ind w:left="1440" w:hanging="360"/>
      </w:pPr>
      <w:rPr>
        <w:rFonts w:ascii="Courier New" w:hAnsi="Courier New" w:hint="default"/>
      </w:rPr>
    </w:lvl>
    <w:lvl w:ilvl="2" w:tplc="3E1AE8C2">
      <w:start w:val="1"/>
      <w:numFmt w:val="bullet"/>
      <w:lvlText w:val=""/>
      <w:lvlJc w:val="left"/>
      <w:pPr>
        <w:ind w:left="2160" w:hanging="360"/>
      </w:pPr>
      <w:rPr>
        <w:rFonts w:ascii="Wingdings" w:hAnsi="Wingdings" w:hint="default"/>
      </w:rPr>
    </w:lvl>
    <w:lvl w:ilvl="3" w:tplc="06EA7EF6">
      <w:start w:val="1"/>
      <w:numFmt w:val="bullet"/>
      <w:lvlText w:val=""/>
      <w:lvlJc w:val="left"/>
      <w:pPr>
        <w:ind w:left="2880" w:hanging="360"/>
      </w:pPr>
      <w:rPr>
        <w:rFonts w:ascii="Symbol" w:hAnsi="Symbol" w:hint="default"/>
      </w:rPr>
    </w:lvl>
    <w:lvl w:ilvl="4" w:tplc="4BCE9220">
      <w:start w:val="1"/>
      <w:numFmt w:val="bullet"/>
      <w:lvlText w:val="o"/>
      <w:lvlJc w:val="left"/>
      <w:pPr>
        <w:ind w:left="3600" w:hanging="360"/>
      </w:pPr>
      <w:rPr>
        <w:rFonts w:ascii="Courier New" w:hAnsi="Courier New" w:hint="default"/>
      </w:rPr>
    </w:lvl>
    <w:lvl w:ilvl="5" w:tplc="63C02952">
      <w:start w:val="1"/>
      <w:numFmt w:val="bullet"/>
      <w:lvlText w:val=""/>
      <w:lvlJc w:val="left"/>
      <w:pPr>
        <w:ind w:left="4320" w:hanging="360"/>
      </w:pPr>
      <w:rPr>
        <w:rFonts w:ascii="Wingdings" w:hAnsi="Wingdings" w:hint="default"/>
      </w:rPr>
    </w:lvl>
    <w:lvl w:ilvl="6" w:tplc="76041438">
      <w:start w:val="1"/>
      <w:numFmt w:val="bullet"/>
      <w:lvlText w:val=""/>
      <w:lvlJc w:val="left"/>
      <w:pPr>
        <w:ind w:left="5040" w:hanging="360"/>
      </w:pPr>
      <w:rPr>
        <w:rFonts w:ascii="Symbol" w:hAnsi="Symbol" w:hint="default"/>
      </w:rPr>
    </w:lvl>
    <w:lvl w:ilvl="7" w:tplc="F53218BC">
      <w:start w:val="1"/>
      <w:numFmt w:val="bullet"/>
      <w:lvlText w:val="o"/>
      <w:lvlJc w:val="left"/>
      <w:pPr>
        <w:ind w:left="5760" w:hanging="360"/>
      </w:pPr>
      <w:rPr>
        <w:rFonts w:ascii="Courier New" w:hAnsi="Courier New" w:hint="default"/>
      </w:rPr>
    </w:lvl>
    <w:lvl w:ilvl="8" w:tplc="393AD954">
      <w:start w:val="1"/>
      <w:numFmt w:val="bullet"/>
      <w:lvlText w:val=""/>
      <w:lvlJc w:val="left"/>
      <w:pPr>
        <w:ind w:left="6480" w:hanging="360"/>
      </w:pPr>
      <w:rPr>
        <w:rFonts w:ascii="Wingdings" w:hAnsi="Wingdings" w:hint="default"/>
      </w:rPr>
    </w:lvl>
  </w:abstractNum>
  <w:abstractNum w:abstractNumId="5">
    <w:nsid w:val="38BA6D65"/>
    <w:multiLevelType w:val="hybridMultilevel"/>
    <w:tmpl w:val="1AC691F8"/>
    <w:lvl w:ilvl="0" w:tplc="5B8C5F5E">
      <w:start w:val="1"/>
      <w:numFmt w:val="bullet"/>
      <w:lvlText w:val=""/>
      <w:lvlJc w:val="left"/>
      <w:pPr>
        <w:ind w:left="720" w:hanging="360"/>
      </w:pPr>
      <w:rPr>
        <w:rFonts w:ascii="Symbol" w:hAnsi="Symbol" w:hint="default"/>
      </w:rPr>
    </w:lvl>
    <w:lvl w:ilvl="1" w:tplc="0AA6F3E4">
      <w:start w:val="1"/>
      <w:numFmt w:val="bullet"/>
      <w:lvlText w:val="o"/>
      <w:lvlJc w:val="left"/>
      <w:pPr>
        <w:ind w:left="1440" w:hanging="360"/>
      </w:pPr>
      <w:rPr>
        <w:rFonts w:ascii="Courier New" w:hAnsi="Courier New" w:hint="default"/>
      </w:rPr>
    </w:lvl>
    <w:lvl w:ilvl="2" w:tplc="00B6AD1C">
      <w:start w:val="1"/>
      <w:numFmt w:val="bullet"/>
      <w:lvlText w:val=""/>
      <w:lvlJc w:val="left"/>
      <w:pPr>
        <w:ind w:left="2160" w:hanging="360"/>
      </w:pPr>
      <w:rPr>
        <w:rFonts w:ascii="Wingdings" w:hAnsi="Wingdings" w:hint="default"/>
      </w:rPr>
    </w:lvl>
    <w:lvl w:ilvl="3" w:tplc="753A9B38">
      <w:start w:val="1"/>
      <w:numFmt w:val="bullet"/>
      <w:lvlText w:val=""/>
      <w:lvlJc w:val="left"/>
      <w:pPr>
        <w:ind w:left="2880" w:hanging="360"/>
      </w:pPr>
      <w:rPr>
        <w:rFonts w:ascii="Symbol" w:hAnsi="Symbol" w:hint="default"/>
      </w:rPr>
    </w:lvl>
    <w:lvl w:ilvl="4" w:tplc="250A6962">
      <w:start w:val="1"/>
      <w:numFmt w:val="bullet"/>
      <w:lvlText w:val="o"/>
      <w:lvlJc w:val="left"/>
      <w:pPr>
        <w:ind w:left="3600" w:hanging="360"/>
      </w:pPr>
      <w:rPr>
        <w:rFonts w:ascii="Courier New" w:hAnsi="Courier New" w:hint="default"/>
      </w:rPr>
    </w:lvl>
    <w:lvl w:ilvl="5" w:tplc="5ECC4E7E">
      <w:start w:val="1"/>
      <w:numFmt w:val="bullet"/>
      <w:lvlText w:val=""/>
      <w:lvlJc w:val="left"/>
      <w:pPr>
        <w:ind w:left="4320" w:hanging="360"/>
      </w:pPr>
      <w:rPr>
        <w:rFonts w:ascii="Wingdings" w:hAnsi="Wingdings" w:hint="default"/>
      </w:rPr>
    </w:lvl>
    <w:lvl w:ilvl="6" w:tplc="910881D8">
      <w:start w:val="1"/>
      <w:numFmt w:val="bullet"/>
      <w:lvlText w:val=""/>
      <w:lvlJc w:val="left"/>
      <w:pPr>
        <w:ind w:left="5040" w:hanging="360"/>
      </w:pPr>
      <w:rPr>
        <w:rFonts w:ascii="Symbol" w:hAnsi="Symbol" w:hint="default"/>
      </w:rPr>
    </w:lvl>
    <w:lvl w:ilvl="7" w:tplc="9E4C5B40">
      <w:start w:val="1"/>
      <w:numFmt w:val="bullet"/>
      <w:lvlText w:val="o"/>
      <w:lvlJc w:val="left"/>
      <w:pPr>
        <w:ind w:left="5760" w:hanging="360"/>
      </w:pPr>
      <w:rPr>
        <w:rFonts w:ascii="Courier New" w:hAnsi="Courier New" w:hint="default"/>
      </w:rPr>
    </w:lvl>
    <w:lvl w:ilvl="8" w:tplc="4454D024">
      <w:start w:val="1"/>
      <w:numFmt w:val="bullet"/>
      <w:lvlText w:val=""/>
      <w:lvlJc w:val="left"/>
      <w:pPr>
        <w:ind w:left="6480" w:hanging="360"/>
      </w:pPr>
      <w:rPr>
        <w:rFonts w:ascii="Wingdings" w:hAnsi="Wingdings" w:hint="default"/>
      </w:rPr>
    </w:lvl>
  </w:abstractNum>
  <w:abstractNum w:abstractNumId="6">
    <w:nsid w:val="3B846531"/>
    <w:multiLevelType w:val="multilevel"/>
    <w:tmpl w:val="2AE2AB3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i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4B82066C"/>
    <w:multiLevelType w:val="hybridMultilevel"/>
    <w:tmpl w:val="3330277A"/>
    <w:lvl w:ilvl="0" w:tplc="BE20652E">
      <w:start w:val="1"/>
      <w:numFmt w:val="bullet"/>
      <w:lvlText w:val=""/>
      <w:lvlJc w:val="left"/>
      <w:pPr>
        <w:ind w:left="720" w:hanging="360"/>
      </w:pPr>
      <w:rPr>
        <w:rFonts w:ascii="Symbol" w:hAnsi="Symbol" w:hint="default"/>
      </w:rPr>
    </w:lvl>
    <w:lvl w:ilvl="1" w:tplc="0EC874BA">
      <w:start w:val="1"/>
      <w:numFmt w:val="bullet"/>
      <w:lvlText w:val="o"/>
      <w:lvlJc w:val="left"/>
      <w:pPr>
        <w:ind w:left="1440" w:hanging="360"/>
      </w:pPr>
      <w:rPr>
        <w:rFonts w:ascii="Courier New" w:hAnsi="Courier New" w:hint="default"/>
      </w:rPr>
    </w:lvl>
    <w:lvl w:ilvl="2" w:tplc="9D8A571A">
      <w:start w:val="1"/>
      <w:numFmt w:val="bullet"/>
      <w:lvlText w:val=""/>
      <w:lvlJc w:val="left"/>
      <w:pPr>
        <w:ind w:left="2160" w:hanging="360"/>
      </w:pPr>
      <w:rPr>
        <w:rFonts w:ascii="Wingdings" w:hAnsi="Wingdings" w:hint="default"/>
      </w:rPr>
    </w:lvl>
    <w:lvl w:ilvl="3" w:tplc="E348C56C">
      <w:start w:val="1"/>
      <w:numFmt w:val="bullet"/>
      <w:lvlText w:val=""/>
      <w:lvlJc w:val="left"/>
      <w:pPr>
        <w:ind w:left="2880" w:hanging="360"/>
      </w:pPr>
      <w:rPr>
        <w:rFonts w:ascii="Symbol" w:hAnsi="Symbol" w:hint="default"/>
      </w:rPr>
    </w:lvl>
    <w:lvl w:ilvl="4" w:tplc="5A7828F2">
      <w:start w:val="1"/>
      <w:numFmt w:val="bullet"/>
      <w:lvlText w:val="o"/>
      <w:lvlJc w:val="left"/>
      <w:pPr>
        <w:ind w:left="3600" w:hanging="360"/>
      </w:pPr>
      <w:rPr>
        <w:rFonts w:ascii="Courier New" w:hAnsi="Courier New" w:hint="default"/>
      </w:rPr>
    </w:lvl>
    <w:lvl w:ilvl="5" w:tplc="4CAA65A4">
      <w:start w:val="1"/>
      <w:numFmt w:val="bullet"/>
      <w:lvlText w:val=""/>
      <w:lvlJc w:val="left"/>
      <w:pPr>
        <w:ind w:left="4320" w:hanging="360"/>
      </w:pPr>
      <w:rPr>
        <w:rFonts w:ascii="Wingdings" w:hAnsi="Wingdings" w:hint="default"/>
      </w:rPr>
    </w:lvl>
    <w:lvl w:ilvl="6" w:tplc="BF88796C">
      <w:start w:val="1"/>
      <w:numFmt w:val="bullet"/>
      <w:lvlText w:val=""/>
      <w:lvlJc w:val="left"/>
      <w:pPr>
        <w:ind w:left="5040" w:hanging="360"/>
      </w:pPr>
      <w:rPr>
        <w:rFonts w:ascii="Symbol" w:hAnsi="Symbol" w:hint="default"/>
      </w:rPr>
    </w:lvl>
    <w:lvl w:ilvl="7" w:tplc="ABBCD6C2">
      <w:start w:val="1"/>
      <w:numFmt w:val="bullet"/>
      <w:lvlText w:val="o"/>
      <w:lvlJc w:val="left"/>
      <w:pPr>
        <w:ind w:left="5760" w:hanging="360"/>
      </w:pPr>
      <w:rPr>
        <w:rFonts w:ascii="Courier New" w:hAnsi="Courier New" w:hint="default"/>
      </w:rPr>
    </w:lvl>
    <w:lvl w:ilvl="8" w:tplc="90768E0C">
      <w:start w:val="1"/>
      <w:numFmt w:val="bullet"/>
      <w:lvlText w:val=""/>
      <w:lvlJc w:val="left"/>
      <w:pPr>
        <w:ind w:left="6480" w:hanging="360"/>
      </w:pPr>
      <w:rPr>
        <w:rFonts w:ascii="Wingdings" w:hAnsi="Wingdings" w:hint="default"/>
      </w:rPr>
    </w:lvl>
  </w:abstractNum>
  <w:abstractNum w:abstractNumId="8">
    <w:nsid w:val="4C5523A1"/>
    <w:multiLevelType w:val="hybridMultilevel"/>
    <w:tmpl w:val="314A41D8"/>
    <w:lvl w:ilvl="0" w:tplc="7ECE424A">
      <w:start w:val="1"/>
      <w:numFmt w:val="bullet"/>
      <w:lvlText w:val=""/>
      <w:lvlJc w:val="left"/>
      <w:pPr>
        <w:ind w:left="720" w:hanging="360"/>
      </w:pPr>
      <w:rPr>
        <w:rFonts w:ascii="Symbol" w:hAnsi="Symbol" w:hint="default"/>
      </w:rPr>
    </w:lvl>
    <w:lvl w:ilvl="1" w:tplc="A4D06D58">
      <w:start w:val="1"/>
      <w:numFmt w:val="bullet"/>
      <w:lvlText w:val="o"/>
      <w:lvlJc w:val="left"/>
      <w:pPr>
        <w:ind w:left="1440" w:hanging="360"/>
      </w:pPr>
      <w:rPr>
        <w:rFonts w:ascii="Courier New" w:hAnsi="Courier New" w:hint="default"/>
      </w:rPr>
    </w:lvl>
    <w:lvl w:ilvl="2" w:tplc="2C787FBA">
      <w:start w:val="1"/>
      <w:numFmt w:val="bullet"/>
      <w:lvlText w:val=""/>
      <w:lvlJc w:val="left"/>
      <w:pPr>
        <w:ind w:left="2160" w:hanging="360"/>
      </w:pPr>
      <w:rPr>
        <w:rFonts w:ascii="Wingdings" w:hAnsi="Wingdings" w:hint="default"/>
      </w:rPr>
    </w:lvl>
    <w:lvl w:ilvl="3" w:tplc="69488A68">
      <w:start w:val="1"/>
      <w:numFmt w:val="bullet"/>
      <w:lvlText w:val=""/>
      <w:lvlJc w:val="left"/>
      <w:pPr>
        <w:ind w:left="2880" w:hanging="360"/>
      </w:pPr>
      <w:rPr>
        <w:rFonts w:ascii="Symbol" w:hAnsi="Symbol" w:hint="default"/>
      </w:rPr>
    </w:lvl>
    <w:lvl w:ilvl="4" w:tplc="1994AC26">
      <w:start w:val="1"/>
      <w:numFmt w:val="bullet"/>
      <w:lvlText w:val="o"/>
      <w:lvlJc w:val="left"/>
      <w:pPr>
        <w:ind w:left="3600" w:hanging="360"/>
      </w:pPr>
      <w:rPr>
        <w:rFonts w:ascii="Courier New" w:hAnsi="Courier New" w:hint="default"/>
      </w:rPr>
    </w:lvl>
    <w:lvl w:ilvl="5" w:tplc="B7B420FA">
      <w:start w:val="1"/>
      <w:numFmt w:val="bullet"/>
      <w:lvlText w:val=""/>
      <w:lvlJc w:val="left"/>
      <w:pPr>
        <w:ind w:left="4320" w:hanging="360"/>
      </w:pPr>
      <w:rPr>
        <w:rFonts w:ascii="Wingdings" w:hAnsi="Wingdings" w:hint="default"/>
      </w:rPr>
    </w:lvl>
    <w:lvl w:ilvl="6" w:tplc="8A0A1492">
      <w:start w:val="1"/>
      <w:numFmt w:val="bullet"/>
      <w:lvlText w:val=""/>
      <w:lvlJc w:val="left"/>
      <w:pPr>
        <w:ind w:left="5040" w:hanging="360"/>
      </w:pPr>
      <w:rPr>
        <w:rFonts w:ascii="Symbol" w:hAnsi="Symbol" w:hint="default"/>
      </w:rPr>
    </w:lvl>
    <w:lvl w:ilvl="7" w:tplc="7A6E6A5A">
      <w:start w:val="1"/>
      <w:numFmt w:val="bullet"/>
      <w:lvlText w:val="o"/>
      <w:lvlJc w:val="left"/>
      <w:pPr>
        <w:ind w:left="5760" w:hanging="360"/>
      </w:pPr>
      <w:rPr>
        <w:rFonts w:ascii="Courier New" w:hAnsi="Courier New" w:hint="default"/>
      </w:rPr>
    </w:lvl>
    <w:lvl w:ilvl="8" w:tplc="874E2ED0">
      <w:start w:val="1"/>
      <w:numFmt w:val="bullet"/>
      <w:lvlText w:val=""/>
      <w:lvlJc w:val="left"/>
      <w:pPr>
        <w:ind w:left="6480" w:hanging="360"/>
      </w:pPr>
      <w:rPr>
        <w:rFonts w:ascii="Wingdings" w:hAnsi="Wingdings" w:hint="default"/>
      </w:rPr>
    </w:lvl>
  </w:abstractNum>
  <w:abstractNum w:abstractNumId="9">
    <w:nsid w:val="53E30428"/>
    <w:multiLevelType w:val="hybridMultilevel"/>
    <w:tmpl w:val="5C327242"/>
    <w:lvl w:ilvl="0" w:tplc="C400EEBC">
      <w:start w:val="1"/>
      <w:numFmt w:val="bullet"/>
      <w:lvlText w:val=""/>
      <w:lvlJc w:val="left"/>
      <w:pPr>
        <w:ind w:left="720" w:hanging="360"/>
      </w:pPr>
      <w:rPr>
        <w:rFonts w:ascii="Symbol" w:hAnsi="Symbol" w:hint="default"/>
      </w:rPr>
    </w:lvl>
    <w:lvl w:ilvl="1" w:tplc="4E32264E">
      <w:start w:val="1"/>
      <w:numFmt w:val="bullet"/>
      <w:lvlText w:val="o"/>
      <w:lvlJc w:val="left"/>
      <w:pPr>
        <w:ind w:left="1440" w:hanging="360"/>
      </w:pPr>
      <w:rPr>
        <w:rFonts w:ascii="Courier New" w:hAnsi="Courier New" w:hint="default"/>
      </w:rPr>
    </w:lvl>
    <w:lvl w:ilvl="2" w:tplc="C1DC94F2">
      <w:start w:val="1"/>
      <w:numFmt w:val="bullet"/>
      <w:lvlText w:val=""/>
      <w:lvlJc w:val="left"/>
      <w:pPr>
        <w:ind w:left="2160" w:hanging="360"/>
      </w:pPr>
      <w:rPr>
        <w:rFonts w:ascii="Wingdings" w:hAnsi="Wingdings" w:hint="default"/>
      </w:rPr>
    </w:lvl>
    <w:lvl w:ilvl="3" w:tplc="B6103068">
      <w:start w:val="1"/>
      <w:numFmt w:val="bullet"/>
      <w:lvlText w:val=""/>
      <w:lvlJc w:val="left"/>
      <w:pPr>
        <w:ind w:left="2880" w:hanging="360"/>
      </w:pPr>
      <w:rPr>
        <w:rFonts w:ascii="Symbol" w:hAnsi="Symbol" w:hint="default"/>
      </w:rPr>
    </w:lvl>
    <w:lvl w:ilvl="4" w:tplc="83189312">
      <w:start w:val="1"/>
      <w:numFmt w:val="bullet"/>
      <w:lvlText w:val="o"/>
      <w:lvlJc w:val="left"/>
      <w:pPr>
        <w:ind w:left="3600" w:hanging="360"/>
      </w:pPr>
      <w:rPr>
        <w:rFonts w:ascii="Courier New" w:hAnsi="Courier New" w:hint="default"/>
      </w:rPr>
    </w:lvl>
    <w:lvl w:ilvl="5" w:tplc="C470A76E">
      <w:start w:val="1"/>
      <w:numFmt w:val="bullet"/>
      <w:lvlText w:val=""/>
      <w:lvlJc w:val="left"/>
      <w:pPr>
        <w:ind w:left="4320" w:hanging="360"/>
      </w:pPr>
      <w:rPr>
        <w:rFonts w:ascii="Wingdings" w:hAnsi="Wingdings" w:hint="default"/>
      </w:rPr>
    </w:lvl>
    <w:lvl w:ilvl="6" w:tplc="CEE6DF18">
      <w:start w:val="1"/>
      <w:numFmt w:val="bullet"/>
      <w:lvlText w:val=""/>
      <w:lvlJc w:val="left"/>
      <w:pPr>
        <w:ind w:left="5040" w:hanging="360"/>
      </w:pPr>
      <w:rPr>
        <w:rFonts w:ascii="Symbol" w:hAnsi="Symbol" w:hint="default"/>
      </w:rPr>
    </w:lvl>
    <w:lvl w:ilvl="7" w:tplc="1AF0E5C6">
      <w:start w:val="1"/>
      <w:numFmt w:val="bullet"/>
      <w:lvlText w:val="o"/>
      <w:lvlJc w:val="left"/>
      <w:pPr>
        <w:ind w:left="5760" w:hanging="360"/>
      </w:pPr>
      <w:rPr>
        <w:rFonts w:ascii="Courier New" w:hAnsi="Courier New" w:hint="default"/>
      </w:rPr>
    </w:lvl>
    <w:lvl w:ilvl="8" w:tplc="648CEC78">
      <w:start w:val="1"/>
      <w:numFmt w:val="bullet"/>
      <w:lvlText w:val=""/>
      <w:lvlJc w:val="left"/>
      <w:pPr>
        <w:ind w:left="6480" w:hanging="360"/>
      </w:pPr>
      <w:rPr>
        <w:rFonts w:ascii="Wingdings" w:hAnsi="Wingdings" w:hint="default"/>
      </w:rPr>
    </w:lvl>
  </w:abstractNum>
  <w:abstractNum w:abstractNumId="10">
    <w:nsid w:val="550B465D"/>
    <w:multiLevelType w:val="hybridMultilevel"/>
    <w:tmpl w:val="23549074"/>
    <w:lvl w:ilvl="0" w:tplc="23887278">
      <w:start w:val="1"/>
      <w:numFmt w:val="bullet"/>
      <w:lvlText w:val=""/>
      <w:lvlJc w:val="left"/>
      <w:pPr>
        <w:ind w:left="720" w:hanging="360"/>
      </w:pPr>
      <w:rPr>
        <w:rFonts w:ascii="Symbol" w:hAnsi="Symbol" w:hint="default"/>
      </w:rPr>
    </w:lvl>
    <w:lvl w:ilvl="1" w:tplc="DCEE23EE">
      <w:start w:val="1"/>
      <w:numFmt w:val="bullet"/>
      <w:lvlText w:val="o"/>
      <w:lvlJc w:val="left"/>
      <w:pPr>
        <w:ind w:left="1440" w:hanging="360"/>
      </w:pPr>
      <w:rPr>
        <w:rFonts w:ascii="Courier New" w:hAnsi="Courier New" w:hint="default"/>
      </w:rPr>
    </w:lvl>
    <w:lvl w:ilvl="2" w:tplc="E152BB54">
      <w:start w:val="1"/>
      <w:numFmt w:val="bullet"/>
      <w:lvlText w:val=""/>
      <w:lvlJc w:val="left"/>
      <w:pPr>
        <w:ind w:left="2160" w:hanging="360"/>
      </w:pPr>
      <w:rPr>
        <w:rFonts w:ascii="Wingdings" w:hAnsi="Wingdings" w:hint="default"/>
      </w:rPr>
    </w:lvl>
    <w:lvl w:ilvl="3" w:tplc="39F2732A">
      <w:start w:val="1"/>
      <w:numFmt w:val="bullet"/>
      <w:lvlText w:val=""/>
      <w:lvlJc w:val="left"/>
      <w:pPr>
        <w:ind w:left="2880" w:hanging="360"/>
      </w:pPr>
      <w:rPr>
        <w:rFonts w:ascii="Symbol" w:hAnsi="Symbol" w:hint="default"/>
      </w:rPr>
    </w:lvl>
    <w:lvl w:ilvl="4" w:tplc="A7247F9A">
      <w:start w:val="1"/>
      <w:numFmt w:val="bullet"/>
      <w:lvlText w:val="o"/>
      <w:lvlJc w:val="left"/>
      <w:pPr>
        <w:ind w:left="3600" w:hanging="360"/>
      </w:pPr>
      <w:rPr>
        <w:rFonts w:ascii="Courier New" w:hAnsi="Courier New" w:hint="default"/>
      </w:rPr>
    </w:lvl>
    <w:lvl w:ilvl="5" w:tplc="AA1A2E00">
      <w:start w:val="1"/>
      <w:numFmt w:val="bullet"/>
      <w:lvlText w:val=""/>
      <w:lvlJc w:val="left"/>
      <w:pPr>
        <w:ind w:left="4320" w:hanging="360"/>
      </w:pPr>
      <w:rPr>
        <w:rFonts w:ascii="Wingdings" w:hAnsi="Wingdings" w:hint="default"/>
      </w:rPr>
    </w:lvl>
    <w:lvl w:ilvl="6" w:tplc="444A4A30">
      <w:start w:val="1"/>
      <w:numFmt w:val="bullet"/>
      <w:lvlText w:val=""/>
      <w:lvlJc w:val="left"/>
      <w:pPr>
        <w:ind w:left="5040" w:hanging="360"/>
      </w:pPr>
      <w:rPr>
        <w:rFonts w:ascii="Symbol" w:hAnsi="Symbol" w:hint="default"/>
      </w:rPr>
    </w:lvl>
    <w:lvl w:ilvl="7" w:tplc="7DC6A9E6">
      <w:start w:val="1"/>
      <w:numFmt w:val="bullet"/>
      <w:lvlText w:val="o"/>
      <w:lvlJc w:val="left"/>
      <w:pPr>
        <w:ind w:left="5760" w:hanging="360"/>
      </w:pPr>
      <w:rPr>
        <w:rFonts w:ascii="Courier New" w:hAnsi="Courier New" w:hint="default"/>
      </w:rPr>
    </w:lvl>
    <w:lvl w:ilvl="8" w:tplc="5D60C562">
      <w:start w:val="1"/>
      <w:numFmt w:val="bullet"/>
      <w:lvlText w:val=""/>
      <w:lvlJc w:val="left"/>
      <w:pPr>
        <w:ind w:left="6480" w:hanging="360"/>
      </w:pPr>
      <w:rPr>
        <w:rFonts w:ascii="Wingdings" w:hAnsi="Wingdings" w:hint="default"/>
      </w:rPr>
    </w:lvl>
  </w:abstractNum>
  <w:abstractNum w:abstractNumId="11">
    <w:nsid w:val="57650200"/>
    <w:multiLevelType w:val="hybridMultilevel"/>
    <w:tmpl w:val="C6509F06"/>
    <w:lvl w:ilvl="0" w:tplc="291ECA7E">
      <w:start w:val="1"/>
      <w:numFmt w:val="bullet"/>
      <w:lvlText w:val=""/>
      <w:lvlJc w:val="left"/>
      <w:pPr>
        <w:ind w:left="720" w:hanging="360"/>
      </w:pPr>
      <w:rPr>
        <w:rFonts w:ascii="Symbol" w:hAnsi="Symbol" w:hint="default"/>
      </w:rPr>
    </w:lvl>
    <w:lvl w:ilvl="1" w:tplc="DAEE8000">
      <w:start w:val="1"/>
      <w:numFmt w:val="bullet"/>
      <w:lvlText w:val="o"/>
      <w:lvlJc w:val="left"/>
      <w:pPr>
        <w:ind w:left="1440" w:hanging="360"/>
      </w:pPr>
      <w:rPr>
        <w:rFonts w:ascii="Courier New" w:hAnsi="Courier New" w:hint="default"/>
      </w:rPr>
    </w:lvl>
    <w:lvl w:ilvl="2" w:tplc="01C2B286">
      <w:start w:val="1"/>
      <w:numFmt w:val="bullet"/>
      <w:lvlText w:val=""/>
      <w:lvlJc w:val="left"/>
      <w:pPr>
        <w:ind w:left="2160" w:hanging="360"/>
      </w:pPr>
      <w:rPr>
        <w:rFonts w:ascii="Wingdings" w:hAnsi="Wingdings" w:hint="default"/>
      </w:rPr>
    </w:lvl>
    <w:lvl w:ilvl="3" w:tplc="5734C626">
      <w:start w:val="1"/>
      <w:numFmt w:val="bullet"/>
      <w:lvlText w:val=""/>
      <w:lvlJc w:val="left"/>
      <w:pPr>
        <w:ind w:left="2880" w:hanging="360"/>
      </w:pPr>
      <w:rPr>
        <w:rFonts w:ascii="Symbol" w:hAnsi="Symbol" w:hint="default"/>
      </w:rPr>
    </w:lvl>
    <w:lvl w:ilvl="4" w:tplc="18ACD284">
      <w:start w:val="1"/>
      <w:numFmt w:val="bullet"/>
      <w:lvlText w:val="o"/>
      <w:lvlJc w:val="left"/>
      <w:pPr>
        <w:ind w:left="3600" w:hanging="360"/>
      </w:pPr>
      <w:rPr>
        <w:rFonts w:ascii="Courier New" w:hAnsi="Courier New" w:hint="default"/>
      </w:rPr>
    </w:lvl>
    <w:lvl w:ilvl="5" w:tplc="9196B764">
      <w:start w:val="1"/>
      <w:numFmt w:val="bullet"/>
      <w:lvlText w:val=""/>
      <w:lvlJc w:val="left"/>
      <w:pPr>
        <w:ind w:left="4320" w:hanging="360"/>
      </w:pPr>
      <w:rPr>
        <w:rFonts w:ascii="Wingdings" w:hAnsi="Wingdings" w:hint="default"/>
      </w:rPr>
    </w:lvl>
    <w:lvl w:ilvl="6" w:tplc="2C0052BC">
      <w:start w:val="1"/>
      <w:numFmt w:val="bullet"/>
      <w:lvlText w:val=""/>
      <w:lvlJc w:val="left"/>
      <w:pPr>
        <w:ind w:left="5040" w:hanging="360"/>
      </w:pPr>
      <w:rPr>
        <w:rFonts w:ascii="Symbol" w:hAnsi="Symbol" w:hint="default"/>
      </w:rPr>
    </w:lvl>
    <w:lvl w:ilvl="7" w:tplc="71B801C0">
      <w:start w:val="1"/>
      <w:numFmt w:val="bullet"/>
      <w:lvlText w:val="o"/>
      <w:lvlJc w:val="left"/>
      <w:pPr>
        <w:ind w:left="5760" w:hanging="360"/>
      </w:pPr>
      <w:rPr>
        <w:rFonts w:ascii="Courier New" w:hAnsi="Courier New" w:hint="default"/>
      </w:rPr>
    </w:lvl>
    <w:lvl w:ilvl="8" w:tplc="7EE6B4F4">
      <w:start w:val="1"/>
      <w:numFmt w:val="bullet"/>
      <w:lvlText w:val=""/>
      <w:lvlJc w:val="left"/>
      <w:pPr>
        <w:ind w:left="6480" w:hanging="360"/>
      </w:pPr>
      <w:rPr>
        <w:rFonts w:ascii="Wingdings" w:hAnsi="Wingdings" w:hint="default"/>
      </w:rPr>
    </w:lvl>
  </w:abstractNum>
  <w:abstractNum w:abstractNumId="12">
    <w:nsid w:val="59A66B95"/>
    <w:multiLevelType w:val="hybridMultilevel"/>
    <w:tmpl w:val="E9BEAF02"/>
    <w:lvl w:ilvl="0" w:tplc="FFFFFFFF">
      <w:start w:val="1"/>
      <w:numFmt w:val="bullet"/>
      <w:lvlText w:val="-"/>
      <w:lvlJc w:val="left"/>
      <w:pPr>
        <w:ind w:left="720" w:hanging="360"/>
      </w:pPr>
      <w:rPr>
        <w:rFonts w:ascii="Arial" w:hAnsi="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FBA259B"/>
    <w:multiLevelType w:val="hybridMultilevel"/>
    <w:tmpl w:val="E5F6C648"/>
    <w:lvl w:ilvl="0" w:tplc="4656B6D0">
      <w:start w:val="1"/>
      <w:numFmt w:val="bullet"/>
      <w:lvlText w:val=""/>
      <w:lvlJc w:val="left"/>
      <w:pPr>
        <w:ind w:left="720" w:hanging="360"/>
      </w:pPr>
      <w:rPr>
        <w:rFonts w:ascii="Symbol" w:hAnsi="Symbol" w:hint="default"/>
      </w:rPr>
    </w:lvl>
    <w:lvl w:ilvl="1" w:tplc="0012F81C">
      <w:start w:val="1"/>
      <w:numFmt w:val="bullet"/>
      <w:lvlText w:val="o"/>
      <w:lvlJc w:val="left"/>
      <w:pPr>
        <w:ind w:left="1440" w:hanging="360"/>
      </w:pPr>
      <w:rPr>
        <w:rFonts w:ascii="Courier New" w:hAnsi="Courier New" w:hint="default"/>
      </w:rPr>
    </w:lvl>
    <w:lvl w:ilvl="2" w:tplc="F79E2B12">
      <w:start w:val="1"/>
      <w:numFmt w:val="bullet"/>
      <w:lvlText w:val=""/>
      <w:lvlJc w:val="left"/>
      <w:pPr>
        <w:ind w:left="2160" w:hanging="360"/>
      </w:pPr>
      <w:rPr>
        <w:rFonts w:ascii="Wingdings" w:hAnsi="Wingdings" w:hint="default"/>
      </w:rPr>
    </w:lvl>
    <w:lvl w:ilvl="3" w:tplc="BD5267F0">
      <w:start w:val="1"/>
      <w:numFmt w:val="bullet"/>
      <w:lvlText w:val=""/>
      <w:lvlJc w:val="left"/>
      <w:pPr>
        <w:ind w:left="2880" w:hanging="360"/>
      </w:pPr>
      <w:rPr>
        <w:rFonts w:ascii="Symbol" w:hAnsi="Symbol" w:hint="default"/>
      </w:rPr>
    </w:lvl>
    <w:lvl w:ilvl="4" w:tplc="C8ACFA4A">
      <w:start w:val="1"/>
      <w:numFmt w:val="bullet"/>
      <w:lvlText w:val="o"/>
      <w:lvlJc w:val="left"/>
      <w:pPr>
        <w:ind w:left="3600" w:hanging="360"/>
      </w:pPr>
      <w:rPr>
        <w:rFonts w:ascii="Courier New" w:hAnsi="Courier New" w:hint="default"/>
      </w:rPr>
    </w:lvl>
    <w:lvl w:ilvl="5" w:tplc="730E4A32">
      <w:start w:val="1"/>
      <w:numFmt w:val="bullet"/>
      <w:lvlText w:val=""/>
      <w:lvlJc w:val="left"/>
      <w:pPr>
        <w:ind w:left="4320" w:hanging="360"/>
      </w:pPr>
      <w:rPr>
        <w:rFonts w:ascii="Wingdings" w:hAnsi="Wingdings" w:hint="default"/>
      </w:rPr>
    </w:lvl>
    <w:lvl w:ilvl="6" w:tplc="F6BC1FAC">
      <w:start w:val="1"/>
      <w:numFmt w:val="bullet"/>
      <w:lvlText w:val=""/>
      <w:lvlJc w:val="left"/>
      <w:pPr>
        <w:ind w:left="5040" w:hanging="360"/>
      </w:pPr>
      <w:rPr>
        <w:rFonts w:ascii="Symbol" w:hAnsi="Symbol" w:hint="default"/>
      </w:rPr>
    </w:lvl>
    <w:lvl w:ilvl="7" w:tplc="531A9BA0">
      <w:start w:val="1"/>
      <w:numFmt w:val="bullet"/>
      <w:lvlText w:val="o"/>
      <w:lvlJc w:val="left"/>
      <w:pPr>
        <w:ind w:left="5760" w:hanging="360"/>
      </w:pPr>
      <w:rPr>
        <w:rFonts w:ascii="Courier New" w:hAnsi="Courier New" w:hint="default"/>
      </w:rPr>
    </w:lvl>
    <w:lvl w:ilvl="8" w:tplc="D182182C">
      <w:start w:val="1"/>
      <w:numFmt w:val="bullet"/>
      <w:lvlText w:val=""/>
      <w:lvlJc w:val="left"/>
      <w:pPr>
        <w:ind w:left="6480" w:hanging="360"/>
      </w:pPr>
      <w:rPr>
        <w:rFonts w:ascii="Wingdings" w:hAnsi="Wingdings" w:hint="default"/>
      </w:rPr>
    </w:lvl>
  </w:abstractNum>
  <w:abstractNum w:abstractNumId="14">
    <w:nsid w:val="64E32FD5"/>
    <w:multiLevelType w:val="hybridMultilevel"/>
    <w:tmpl w:val="542C96BA"/>
    <w:lvl w:ilvl="0" w:tplc="C76C34F6">
      <w:start w:val="1"/>
      <w:numFmt w:val="bullet"/>
      <w:lvlText w:val=""/>
      <w:lvlJc w:val="left"/>
      <w:pPr>
        <w:ind w:left="720" w:hanging="360"/>
      </w:pPr>
      <w:rPr>
        <w:rFonts w:ascii="Wingdings" w:hAnsi="Wingdings" w:hint="default"/>
      </w:rPr>
    </w:lvl>
    <w:lvl w:ilvl="1" w:tplc="284A0652">
      <w:start w:val="1"/>
      <w:numFmt w:val="bullet"/>
      <w:lvlText w:val="o"/>
      <w:lvlJc w:val="left"/>
      <w:pPr>
        <w:ind w:left="1440" w:hanging="360"/>
      </w:pPr>
      <w:rPr>
        <w:rFonts w:ascii="Courier New" w:hAnsi="Courier New" w:hint="default"/>
      </w:rPr>
    </w:lvl>
    <w:lvl w:ilvl="2" w:tplc="D4E03ABE">
      <w:start w:val="1"/>
      <w:numFmt w:val="bullet"/>
      <w:lvlText w:val=""/>
      <w:lvlJc w:val="left"/>
      <w:pPr>
        <w:ind w:left="2160" w:hanging="360"/>
      </w:pPr>
      <w:rPr>
        <w:rFonts w:ascii="Wingdings" w:hAnsi="Wingdings" w:hint="default"/>
      </w:rPr>
    </w:lvl>
    <w:lvl w:ilvl="3" w:tplc="05A61A1C">
      <w:start w:val="1"/>
      <w:numFmt w:val="bullet"/>
      <w:lvlText w:val=""/>
      <w:lvlJc w:val="left"/>
      <w:pPr>
        <w:ind w:left="2880" w:hanging="360"/>
      </w:pPr>
      <w:rPr>
        <w:rFonts w:ascii="Symbol" w:hAnsi="Symbol" w:hint="default"/>
      </w:rPr>
    </w:lvl>
    <w:lvl w:ilvl="4" w:tplc="0B8C6CEE">
      <w:start w:val="1"/>
      <w:numFmt w:val="bullet"/>
      <w:lvlText w:val="o"/>
      <w:lvlJc w:val="left"/>
      <w:pPr>
        <w:ind w:left="3600" w:hanging="360"/>
      </w:pPr>
      <w:rPr>
        <w:rFonts w:ascii="Courier New" w:hAnsi="Courier New" w:hint="default"/>
      </w:rPr>
    </w:lvl>
    <w:lvl w:ilvl="5" w:tplc="713A4536">
      <w:start w:val="1"/>
      <w:numFmt w:val="bullet"/>
      <w:lvlText w:val=""/>
      <w:lvlJc w:val="left"/>
      <w:pPr>
        <w:ind w:left="4320" w:hanging="360"/>
      </w:pPr>
      <w:rPr>
        <w:rFonts w:ascii="Wingdings" w:hAnsi="Wingdings" w:hint="default"/>
      </w:rPr>
    </w:lvl>
    <w:lvl w:ilvl="6" w:tplc="BF20AD32">
      <w:start w:val="1"/>
      <w:numFmt w:val="bullet"/>
      <w:lvlText w:val=""/>
      <w:lvlJc w:val="left"/>
      <w:pPr>
        <w:ind w:left="5040" w:hanging="360"/>
      </w:pPr>
      <w:rPr>
        <w:rFonts w:ascii="Symbol" w:hAnsi="Symbol" w:hint="default"/>
      </w:rPr>
    </w:lvl>
    <w:lvl w:ilvl="7" w:tplc="DFC2B8DC">
      <w:start w:val="1"/>
      <w:numFmt w:val="bullet"/>
      <w:lvlText w:val="o"/>
      <w:lvlJc w:val="left"/>
      <w:pPr>
        <w:ind w:left="5760" w:hanging="360"/>
      </w:pPr>
      <w:rPr>
        <w:rFonts w:ascii="Courier New" w:hAnsi="Courier New" w:hint="default"/>
      </w:rPr>
    </w:lvl>
    <w:lvl w:ilvl="8" w:tplc="525A9D4A">
      <w:start w:val="1"/>
      <w:numFmt w:val="bullet"/>
      <w:lvlText w:val=""/>
      <w:lvlJc w:val="left"/>
      <w:pPr>
        <w:ind w:left="6480" w:hanging="360"/>
      </w:pPr>
      <w:rPr>
        <w:rFonts w:ascii="Wingdings" w:hAnsi="Wingdings" w:hint="default"/>
      </w:rPr>
    </w:lvl>
  </w:abstractNum>
  <w:abstractNum w:abstractNumId="15">
    <w:nsid w:val="691A5EAF"/>
    <w:multiLevelType w:val="hybridMultilevel"/>
    <w:tmpl w:val="30AEE5C4"/>
    <w:lvl w:ilvl="0" w:tplc="0809000B">
      <w:start w:val="1"/>
      <w:numFmt w:val="bullet"/>
      <w:lvlText w:val=""/>
      <w:lvlJc w:val="left"/>
      <w:pPr>
        <w:ind w:left="720" w:hanging="360"/>
      </w:pPr>
      <w:rPr>
        <w:rFonts w:ascii="Wingdings" w:hAnsi="Wingdings" w:hint="default"/>
      </w:rPr>
    </w:lvl>
    <w:lvl w:ilvl="1" w:tplc="0012F81C">
      <w:start w:val="1"/>
      <w:numFmt w:val="bullet"/>
      <w:lvlText w:val="o"/>
      <w:lvlJc w:val="left"/>
      <w:pPr>
        <w:ind w:left="1440" w:hanging="360"/>
      </w:pPr>
      <w:rPr>
        <w:rFonts w:ascii="Courier New" w:hAnsi="Courier New" w:hint="default"/>
      </w:rPr>
    </w:lvl>
    <w:lvl w:ilvl="2" w:tplc="F79E2B12">
      <w:start w:val="1"/>
      <w:numFmt w:val="bullet"/>
      <w:lvlText w:val=""/>
      <w:lvlJc w:val="left"/>
      <w:pPr>
        <w:ind w:left="2160" w:hanging="360"/>
      </w:pPr>
      <w:rPr>
        <w:rFonts w:ascii="Wingdings" w:hAnsi="Wingdings" w:hint="default"/>
      </w:rPr>
    </w:lvl>
    <w:lvl w:ilvl="3" w:tplc="BD5267F0">
      <w:start w:val="1"/>
      <w:numFmt w:val="bullet"/>
      <w:lvlText w:val=""/>
      <w:lvlJc w:val="left"/>
      <w:pPr>
        <w:ind w:left="2880" w:hanging="360"/>
      </w:pPr>
      <w:rPr>
        <w:rFonts w:ascii="Symbol" w:hAnsi="Symbol" w:hint="default"/>
      </w:rPr>
    </w:lvl>
    <w:lvl w:ilvl="4" w:tplc="C8ACFA4A">
      <w:start w:val="1"/>
      <w:numFmt w:val="bullet"/>
      <w:lvlText w:val="o"/>
      <w:lvlJc w:val="left"/>
      <w:pPr>
        <w:ind w:left="3600" w:hanging="360"/>
      </w:pPr>
      <w:rPr>
        <w:rFonts w:ascii="Courier New" w:hAnsi="Courier New" w:hint="default"/>
      </w:rPr>
    </w:lvl>
    <w:lvl w:ilvl="5" w:tplc="730E4A32">
      <w:start w:val="1"/>
      <w:numFmt w:val="bullet"/>
      <w:lvlText w:val=""/>
      <w:lvlJc w:val="left"/>
      <w:pPr>
        <w:ind w:left="4320" w:hanging="360"/>
      </w:pPr>
      <w:rPr>
        <w:rFonts w:ascii="Wingdings" w:hAnsi="Wingdings" w:hint="default"/>
      </w:rPr>
    </w:lvl>
    <w:lvl w:ilvl="6" w:tplc="F6BC1FAC">
      <w:start w:val="1"/>
      <w:numFmt w:val="bullet"/>
      <w:lvlText w:val=""/>
      <w:lvlJc w:val="left"/>
      <w:pPr>
        <w:ind w:left="5040" w:hanging="360"/>
      </w:pPr>
      <w:rPr>
        <w:rFonts w:ascii="Symbol" w:hAnsi="Symbol" w:hint="default"/>
      </w:rPr>
    </w:lvl>
    <w:lvl w:ilvl="7" w:tplc="531A9BA0">
      <w:start w:val="1"/>
      <w:numFmt w:val="bullet"/>
      <w:lvlText w:val="o"/>
      <w:lvlJc w:val="left"/>
      <w:pPr>
        <w:ind w:left="5760" w:hanging="360"/>
      </w:pPr>
      <w:rPr>
        <w:rFonts w:ascii="Courier New" w:hAnsi="Courier New" w:hint="default"/>
      </w:rPr>
    </w:lvl>
    <w:lvl w:ilvl="8" w:tplc="D182182C">
      <w:start w:val="1"/>
      <w:numFmt w:val="bullet"/>
      <w:lvlText w:val=""/>
      <w:lvlJc w:val="left"/>
      <w:pPr>
        <w:ind w:left="6480" w:hanging="360"/>
      </w:pPr>
      <w:rPr>
        <w:rFonts w:ascii="Wingdings" w:hAnsi="Wingdings" w:hint="default"/>
      </w:rPr>
    </w:lvl>
  </w:abstractNum>
  <w:abstractNum w:abstractNumId="16">
    <w:nsid w:val="69AA5A05"/>
    <w:multiLevelType w:val="hybridMultilevel"/>
    <w:tmpl w:val="5448A022"/>
    <w:lvl w:ilvl="0" w:tplc="C4E416BC">
      <w:start w:val="1"/>
      <w:numFmt w:val="bullet"/>
      <w:lvlText w:val=""/>
      <w:lvlJc w:val="left"/>
      <w:pPr>
        <w:ind w:left="720" w:hanging="360"/>
      </w:pPr>
      <w:rPr>
        <w:rFonts w:ascii="Symbol" w:hAnsi="Symbol" w:hint="default"/>
      </w:rPr>
    </w:lvl>
    <w:lvl w:ilvl="1" w:tplc="9C48F752">
      <w:start w:val="1"/>
      <w:numFmt w:val="bullet"/>
      <w:lvlText w:val="o"/>
      <w:lvlJc w:val="left"/>
      <w:pPr>
        <w:ind w:left="1440" w:hanging="360"/>
      </w:pPr>
      <w:rPr>
        <w:rFonts w:ascii="Courier New" w:hAnsi="Courier New" w:hint="default"/>
      </w:rPr>
    </w:lvl>
    <w:lvl w:ilvl="2" w:tplc="A7D6268E">
      <w:start w:val="1"/>
      <w:numFmt w:val="bullet"/>
      <w:lvlText w:val=""/>
      <w:lvlJc w:val="left"/>
      <w:pPr>
        <w:ind w:left="2160" w:hanging="360"/>
      </w:pPr>
      <w:rPr>
        <w:rFonts w:ascii="Wingdings" w:hAnsi="Wingdings" w:hint="default"/>
      </w:rPr>
    </w:lvl>
    <w:lvl w:ilvl="3" w:tplc="6DD62C26">
      <w:start w:val="1"/>
      <w:numFmt w:val="bullet"/>
      <w:lvlText w:val=""/>
      <w:lvlJc w:val="left"/>
      <w:pPr>
        <w:ind w:left="2880" w:hanging="360"/>
      </w:pPr>
      <w:rPr>
        <w:rFonts w:ascii="Symbol" w:hAnsi="Symbol" w:hint="default"/>
      </w:rPr>
    </w:lvl>
    <w:lvl w:ilvl="4" w:tplc="1B028BB4">
      <w:start w:val="1"/>
      <w:numFmt w:val="bullet"/>
      <w:lvlText w:val="o"/>
      <w:lvlJc w:val="left"/>
      <w:pPr>
        <w:ind w:left="3600" w:hanging="360"/>
      </w:pPr>
      <w:rPr>
        <w:rFonts w:ascii="Courier New" w:hAnsi="Courier New" w:hint="default"/>
      </w:rPr>
    </w:lvl>
    <w:lvl w:ilvl="5" w:tplc="E75410AE">
      <w:start w:val="1"/>
      <w:numFmt w:val="bullet"/>
      <w:lvlText w:val=""/>
      <w:lvlJc w:val="left"/>
      <w:pPr>
        <w:ind w:left="4320" w:hanging="360"/>
      </w:pPr>
      <w:rPr>
        <w:rFonts w:ascii="Wingdings" w:hAnsi="Wingdings" w:hint="default"/>
      </w:rPr>
    </w:lvl>
    <w:lvl w:ilvl="6" w:tplc="48C06CAE">
      <w:start w:val="1"/>
      <w:numFmt w:val="bullet"/>
      <w:lvlText w:val=""/>
      <w:lvlJc w:val="left"/>
      <w:pPr>
        <w:ind w:left="5040" w:hanging="360"/>
      </w:pPr>
      <w:rPr>
        <w:rFonts w:ascii="Symbol" w:hAnsi="Symbol" w:hint="default"/>
      </w:rPr>
    </w:lvl>
    <w:lvl w:ilvl="7" w:tplc="D090AC3E">
      <w:start w:val="1"/>
      <w:numFmt w:val="bullet"/>
      <w:lvlText w:val="o"/>
      <w:lvlJc w:val="left"/>
      <w:pPr>
        <w:ind w:left="5760" w:hanging="360"/>
      </w:pPr>
      <w:rPr>
        <w:rFonts w:ascii="Courier New" w:hAnsi="Courier New" w:hint="default"/>
      </w:rPr>
    </w:lvl>
    <w:lvl w:ilvl="8" w:tplc="48344C7C">
      <w:start w:val="1"/>
      <w:numFmt w:val="bullet"/>
      <w:lvlText w:val=""/>
      <w:lvlJc w:val="left"/>
      <w:pPr>
        <w:ind w:left="6480" w:hanging="360"/>
      </w:pPr>
      <w:rPr>
        <w:rFonts w:ascii="Wingdings" w:hAnsi="Wingdings" w:hint="default"/>
      </w:rPr>
    </w:lvl>
  </w:abstractNum>
  <w:abstractNum w:abstractNumId="17">
    <w:nsid w:val="7F3327FA"/>
    <w:multiLevelType w:val="hybridMultilevel"/>
    <w:tmpl w:val="CBDA2542"/>
    <w:lvl w:ilvl="0" w:tplc="D0F612D2">
      <w:start w:val="1"/>
      <w:numFmt w:val="bullet"/>
      <w:lvlText w:val=""/>
      <w:lvlJc w:val="left"/>
      <w:pPr>
        <w:ind w:left="720" w:hanging="360"/>
      </w:pPr>
      <w:rPr>
        <w:rFonts w:ascii="Symbol" w:hAnsi="Symbol" w:hint="default"/>
      </w:rPr>
    </w:lvl>
    <w:lvl w:ilvl="1" w:tplc="51B06758">
      <w:start w:val="1"/>
      <w:numFmt w:val="bullet"/>
      <w:lvlText w:val="o"/>
      <w:lvlJc w:val="left"/>
      <w:pPr>
        <w:ind w:left="1440" w:hanging="360"/>
      </w:pPr>
      <w:rPr>
        <w:rFonts w:ascii="Courier New" w:hAnsi="Courier New" w:hint="default"/>
      </w:rPr>
    </w:lvl>
    <w:lvl w:ilvl="2" w:tplc="FDD68B20">
      <w:start w:val="1"/>
      <w:numFmt w:val="bullet"/>
      <w:lvlText w:val=""/>
      <w:lvlJc w:val="left"/>
      <w:pPr>
        <w:ind w:left="2160" w:hanging="360"/>
      </w:pPr>
      <w:rPr>
        <w:rFonts w:ascii="Wingdings" w:hAnsi="Wingdings" w:hint="default"/>
      </w:rPr>
    </w:lvl>
    <w:lvl w:ilvl="3" w:tplc="EA7E671A">
      <w:start w:val="1"/>
      <w:numFmt w:val="bullet"/>
      <w:lvlText w:val=""/>
      <w:lvlJc w:val="left"/>
      <w:pPr>
        <w:ind w:left="2880" w:hanging="360"/>
      </w:pPr>
      <w:rPr>
        <w:rFonts w:ascii="Symbol" w:hAnsi="Symbol" w:hint="default"/>
      </w:rPr>
    </w:lvl>
    <w:lvl w:ilvl="4" w:tplc="C7D483F6">
      <w:start w:val="1"/>
      <w:numFmt w:val="bullet"/>
      <w:lvlText w:val="o"/>
      <w:lvlJc w:val="left"/>
      <w:pPr>
        <w:ind w:left="3600" w:hanging="360"/>
      </w:pPr>
      <w:rPr>
        <w:rFonts w:ascii="Courier New" w:hAnsi="Courier New" w:hint="default"/>
      </w:rPr>
    </w:lvl>
    <w:lvl w:ilvl="5" w:tplc="E8328BBE">
      <w:start w:val="1"/>
      <w:numFmt w:val="bullet"/>
      <w:lvlText w:val=""/>
      <w:lvlJc w:val="left"/>
      <w:pPr>
        <w:ind w:left="4320" w:hanging="360"/>
      </w:pPr>
      <w:rPr>
        <w:rFonts w:ascii="Wingdings" w:hAnsi="Wingdings" w:hint="default"/>
      </w:rPr>
    </w:lvl>
    <w:lvl w:ilvl="6" w:tplc="7E620DC6">
      <w:start w:val="1"/>
      <w:numFmt w:val="bullet"/>
      <w:lvlText w:val=""/>
      <w:lvlJc w:val="left"/>
      <w:pPr>
        <w:ind w:left="5040" w:hanging="360"/>
      </w:pPr>
      <w:rPr>
        <w:rFonts w:ascii="Symbol" w:hAnsi="Symbol" w:hint="default"/>
      </w:rPr>
    </w:lvl>
    <w:lvl w:ilvl="7" w:tplc="D51630C8">
      <w:start w:val="1"/>
      <w:numFmt w:val="bullet"/>
      <w:lvlText w:val="o"/>
      <w:lvlJc w:val="left"/>
      <w:pPr>
        <w:ind w:left="5760" w:hanging="360"/>
      </w:pPr>
      <w:rPr>
        <w:rFonts w:ascii="Courier New" w:hAnsi="Courier New" w:hint="default"/>
      </w:rPr>
    </w:lvl>
    <w:lvl w:ilvl="8" w:tplc="B17A0670">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0"/>
  </w:num>
  <w:num w:numId="4">
    <w:abstractNumId w:val="16"/>
  </w:num>
  <w:num w:numId="5">
    <w:abstractNumId w:val="14"/>
  </w:num>
  <w:num w:numId="6">
    <w:abstractNumId w:val="11"/>
  </w:num>
  <w:num w:numId="7">
    <w:abstractNumId w:val="5"/>
  </w:num>
  <w:num w:numId="8">
    <w:abstractNumId w:val="8"/>
  </w:num>
  <w:num w:numId="9">
    <w:abstractNumId w:val="4"/>
  </w:num>
  <w:num w:numId="10">
    <w:abstractNumId w:val="17"/>
  </w:num>
  <w:num w:numId="11">
    <w:abstractNumId w:val="13"/>
  </w:num>
  <w:num w:numId="12">
    <w:abstractNumId w:val="9"/>
  </w:num>
  <w:num w:numId="13">
    <w:abstractNumId w:val="6"/>
  </w:num>
  <w:num w:numId="14">
    <w:abstractNumId w:val="3"/>
  </w:num>
  <w:num w:numId="15">
    <w:abstractNumId w:val="12"/>
  </w:num>
  <w:num w:numId="16">
    <w:abstractNumId w:val="2"/>
  </w:num>
  <w:num w:numId="17">
    <w:abstractNumId w:val="1"/>
  </w:num>
  <w:num w:numId="18">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829"/>
    <w:rsid w:val="00003BC7"/>
    <w:rsid w:val="0000477E"/>
    <w:rsid w:val="000106CB"/>
    <w:rsid w:val="0001212A"/>
    <w:rsid w:val="000131A8"/>
    <w:rsid w:val="00014EB2"/>
    <w:rsid w:val="000204DD"/>
    <w:rsid w:val="00020948"/>
    <w:rsid w:val="000228E8"/>
    <w:rsid w:val="000231EA"/>
    <w:rsid w:val="000245DF"/>
    <w:rsid w:val="0002519E"/>
    <w:rsid w:val="00026DEB"/>
    <w:rsid w:val="00030EC4"/>
    <w:rsid w:val="00032591"/>
    <w:rsid w:val="00033516"/>
    <w:rsid w:val="00034320"/>
    <w:rsid w:val="00034F5F"/>
    <w:rsid w:val="00035289"/>
    <w:rsid w:val="00035CFA"/>
    <w:rsid w:val="00037EA9"/>
    <w:rsid w:val="00040D29"/>
    <w:rsid w:val="000453F0"/>
    <w:rsid w:val="00045B86"/>
    <w:rsid w:val="0004660C"/>
    <w:rsid w:val="00047401"/>
    <w:rsid w:val="00051DED"/>
    <w:rsid w:val="00053F7C"/>
    <w:rsid w:val="00055634"/>
    <w:rsid w:val="000566AB"/>
    <w:rsid w:val="00056B2F"/>
    <w:rsid w:val="00060787"/>
    <w:rsid w:val="00060B8D"/>
    <w:rsid w:val="00061CE9"/>
    <w:rsid w:val="00062CDA"/>
    <w:rsid w:val="00063E83"/>
    <w:rsid w:val="000666B7"/>
    <w:rsid w:val="0007047D"/>
    <w:rsid w:val="00072009"/>
    <w:rsid w:val="000727CD"/>
    <w:rsid w:val="00072CEA"/>
    <w:rsid w:val="00072EA5"/>
    <w:rsid w:val="000744C3"/>
    <w:rsid w:val="00075694"/>
    <w:rsid w:val="00075F15"/>
    <w:rsid w:val="00081B7C"/>
    <w:rsid w:val="00082A03"/>
    <w:rsid w:val="00083FD4"/>
    <w:rsid w:val="0008496A"/>
    <w:rsid w:val="0008673A"/>
    <w:rsid w:val="00086F0E"/>
    <w:rsid w:val="00093519"/>
    <w:rsid w:val="000954D1"/>
    <w:rsid w:val="00095841"/>
    <w:rsid w:val="000960C7"/>
    <w:rsid w:val="00097693"/>
    <w:rsid w:val="000A0DD9"/>
    <w:rsid w:val="000A15D0"/>
    <w:rsid w:val="000A2173"/>
    <w:rsid w:val="000A2795"/>
    <w:rsid w:val="000A304E"/>
    <w:rsid w:val="000A74A4"/>
    <w:rsid w:val="000B2E3F"/>
    <w:rsid w:val="000B6609"/>
    <w:rsid w:val="000B7743"/>
    <w:rsid w:val="000B7CCF"/>
    <w:rsid w:val="000C10C7"/>
    <w:rsid w:val="000C2CB4"/>
    <w:rsid w:val="000C35CD"/>
    <w:rsid w:val="000C478A"/>
    <w:rsid w:val="000C5CF3"/>
    <w:rsid w:val="000D0D3E"/>
    <w:rsid w:val="000D4D8C"/>
    <w:rsid w:val="000E0157"/>
    <w:rsid w:val="000E0C0F"/>
    <w:rsid w:val="000E3295"/>
    <w:rsid w:val="000E3353"/>
    <w:rsid w:val="000E4A20"/>
    <w:rsid w:val="000E4BBD"/>
    <w:rsid w:val="000E5392"/>
    <w:rsid w:val="000E5D83"/>
    <w:rsid w:val="000E6B16"/>
    <w:rsid w:val="000F34C8"/>
    <w:rsid w:val="000F4936"/>
    <w:rsid w:val="000F6A59"/>
    <w:rsid w:val="001016C8"/>
    <w:rsid w:val="00102FAC"/>
    <w:rsid w:val="001041C9"/>
    <w:rsid w:val="00112E39"/>
    <w:rsid w:val="001148EE"/>
    <w:rsid w:val="00114B00"/>
    <w:rsid w:val="00114E6C"/>
    <w:rsid w:val="00115368"/>
    <w:rsid w:val="001248F6"/>
    <w:rsid w:val="001273E9"/>
    <w:rsid w:val="001279EA"/>
    <w:rsid w:val="00131607"/>
    <w:rsid w:val="001331F9"/>
    <w:rsid w:val="001337F3"/>
    <w:rsid w:val="001337F8"/>
    <w:rsid w:val="00137479"/>
    <w:rsid w:val="001414D6"/>
    <w:rsid w:val="00142676"/>
    <w:rsid w:val="00145AA0"/>
    <w:rsid w:val="00153A2B"/>
    <w:rsid w:val="00155DCC"/>
    <w:rsid w:val="00162FA2"/>
    <w:rsid w:val="00163F17"/>
    <w:rsid w:val="0016C6F8"/>
    <w:rsid w:val="00170F63"/>
    <w:rsid w:val="00171101"/>
    <w:rsid w:val="00172716"/>
    <w:rsid w:val="001737E5"/>
    <w:rsid w:val="00174874"/>
    <w:rsid w:val="00181C61"/>
    <w:rsid w:val="00182697"/>
    <w:rsid w:val="001845F7"/>
    <w:rsid w:val="00185B3A"/>
    <w:rsid w:val="0018664D"/>
    <w:rsid w:val="001876E7"/>
    <w:rsid w:val="00190DFB"/>
    <w:rsid w:val="001912D2"/>
    <w:rsid w:val="001A0436"/>
    <w:rsid w:val="001A20D7"/>
    <w:rsid w:val="001A223F"/>
    <w:rsid w:val="001A25B4"/>
    <w:rsid w:val="001A2F21"/>
    <w:rsid w:val="001A41A8"/>
    <w:rsid w:val="001A6598"/>
    <w:rsid w:val="001B06B6"/>
    <w:rsid w:val="001B10BD"/>
    <w:rsid w:val="001B1E5F"/>
    <w:rsid w:val="001B3D8F"/>
    <w:rsid w:val="001B4088"/>
    <w:rsid w:val="001C34DD"/>
    <w:rsid w:val="001C64EF"/>
    <w:rsid w:val="001D3A5A"/>
    <w:rsid w:val="001D419F"/>
    <w:rsid w:val="001D42C3"/>
    <w:rsid w:val="001D59D5"/>
    <w:rsid w:val="001E0A2F"/>
    <w:rsid w:val="001E0E77"/>
    <w:rsid w:val="001E141B"/>
    <w:rsid w:val="001E1BAE"/>
    <w:rsid w:val="001E42D5"/>
    <w:rsid w:val="001E63A4"/>
    <w:rsid w:val="001F1F72"/>
    <w:rsid w:val="0020011B"/>
    <w:rsid w:val="00201D9D"/>
    <w:rsid w:val="002036EC"/>
    <w:rsid w:val="002040F6"/>
    <w:rsid w:val="00205DC0"/>
    <w:rsid w:val="00206346"/>
    <w:rsid w:val="00210305"/>
    <w:rsid w:val="00217769"/>
    <w:rsid w:val="002178EA"/>
    <w:rsid w:val="00222D35"/>
    <w:rsid w:val="00224B95"/>
    <w:rsid w:val="00232532"/>
    <w:rsid w:val="00232A7C"/>
    <w:rsid w:val="00237456"/>
    <w:rsid w:val="00240E25"/>
    <w:rsid w:val="00242ED3"/>
    <w:rsid w:val="00244FEC"/>
    <w:rsid w:val="00245482"/>
    <w:rsid w:val="002456D5"/>
    <w:rsid w:val="00250918"/>
    <w:rsid w:val="00252011"/>
    <w:rsid w:val="002544D0"/>
    <w:rsid w:val="00257CB6"/>
    <w:rsid w:val="00261E7D"/>
    <w:rsid w:val="0026473D"/>
    <w:rsid w:val="00264DD6"/>
    <w:rsid w:val="0027269B"/>
    <w:rsid w:val="00273952"/>
    <w:rsid w:val="00280C71"/>
    <w:rsid w:val="002816AE"/>
    <w:rsid w:val="00285A93"/>
    <w:rsid w:val="00287086"/>
    <w:rsid w:val="002877C4"/>
    <w:rsid w:val="0029218A"/>
    <w:rsid w:val="002957C0"/>
    <w:rsid w:val="002962E3"/>
    <w:rsid w:val="00297475"/>
    <w:rsid w:val="00297572"/>
    <w:rsid w:val="00297FE0"/>
    <w:rsid w:val="002A0E7C"/>
    <w:rsid w:val="002A2813"/>
    <w:rsid w:val="002A67AC"/>
    <w:rsid w:val="002A6B7C"/>
    <w:rsid w:val="002A6B82"/>
    <w:rsid w:val="002A7A2B"/>
    <w:rsid w:val="002B093D"/>
    <w:rsid w:val="002B2939"/>
    <w:rsid w:val="002B2FAD"/>
    <w:rsid w:val="002B6D02"/>
    <w:rsid w:val="002B76AF"/>
    <w:rsid w:val="002C0C17"/>
    <w:rsid w:val="002C74DB"/>
    <w:rsid w:val="002D2B70"/>
    <w:rsid w:val="002D46A9"/>
    <w:rsid w:val="002D55D7"/>
    <w:rsid w:val="002D6201"/>
    <w:rsid w:val="002D66BD"/>
    <w:rsid w:val="002D6A99"/>
    <w:rsid w:val="002E0EDB"/>
    <w:rsid w:val="002E1BA9"/>
    <w:rsid w:val="002E296E"/>
    <w:rsid w:val="002E433B"/>
    <w:rsid w:val="002E5B5C"/>
    <w:rsid w:val="002E6F98"/>
    <w:rsid w:val="002F45C9"/>
    <w:rsid w:val="002F7BDC"/>
    <w:rsid w:val="00300529"/>
    <w:rsid w:val="0030076D"/>
    <w:rsid w:val="00300ACA"/>
    <w:rsid w:val="003011E6"/>
    <w:rsid w:val="0030383E"/>
    <w:rsid w:val="00303E64"/>
    <w:rsid w:val="0030769F"/>
    <w:rsid w:val="00310E55"/>
    <w:rsid w:val="003112FA"/>
    <w:rsid w:val="00313931"/>
    <w:rsid w:val="00321F2C"/>
    <w:rsid w:val="00322971"/>
    <w:rsid w:val="00322C31"/>
    <w:rsid w:val="003252F0"/>
    <w:rsid w:val="00327D6C"/>
    <w:rsid w:val="0033589C"/>
    <w:rsid w:val="003409C0"/>
    <w:rsid w:val="00341B3F"/>
    <w:rsid w:val="003474E4"/>
    <w:rsid w:val="00353D87"/>
    <w:rsid w:val="00361434"/>
    <w:rsid w:val="003634C8"/>
    <w:rsid w:val="00364669"/>
    <w:rsid w:val="003651C2"/>
    <w:rsid w:val="003742C4"/>
    <w:rsid w:val="00375BE0"/>
    <w:rsid w:val="00382369"/>
    <w:rsid w:val="00385065"/>
    <w:rsid w:val="00386F5D"/>
    <w:rsid w:val="00393051"/>
    <w:rsid w:val="003935E2"/>
    <w:rsid w:val="00396406"/>
    <w:rsid w:val="00396766"/>
    <w:rsid w:val="0039738C"/>
    <w:rsid w:val="003A2A4D"/>
    <w:rsid w:val="003A3253"/>
    <w:rsid w:val="003A4F04"/>
    <w:rsid w:val="003B03DB"/>
    <w:rsid w:val="003B24DF"/>
    <w:rsid w:val="003B4935"/>
    <w:rsid w:val="003C0542"/>
    <w:rsid w:val="003C1818"/>
    <w:rsid w:val="003C4868"/>
    <w:rsid w:val="003C495A"/>
    <w:rsid w:val="003D1BF4"/>
    <w:rsid w:val="003D42BE"/>
    <w:rsid w:val="003D54C3"/>
    <w:rsid w:val="003D735B"/>
    <w:rsid w:val="003D79E2"/>
    <w:rsid w:val="003D7F3B"/>
    <w:rsid w:val="003E1CA6"/>
    <w:rsid w:val="003E5B3A"/>
    <w:rsid w:val="003E7DE6"/>
    <w:rsid w:val="003F0632"/>
    <w:rsid w:val="003F0BD9"/>
    <w:rsid w:val="003F29A3"/>
    <w:rsid w:val="003F6EC8"/>
    <w:rsid w:val="00402159"/>
    <w:rsid w:val="00402AD5"/>
    <w:rsid w:val="004032A1"/>
    <w:rsid w:val="0040484B"/>
    <w:rsid w:val="00405515"/>
    <w:rsid w:val="00407AA4"/>
    <w:rsid w:val="00410299"/>
    <w:rsid w:val="00411ABD"/>
    <w:rsid w:val="00414F55"/>
    <w:rsid w:val="00417254"/>
    <w:rsid w:val="00417483"/>
    <w:rsid w:val="00417C99"/>
    <w:rsid w:val="004223D9"/>
    <w:rsid w:val="00422C18"/>
    <w:rsid w:val="00422F3A"/>
    <w:rsid w:val="0042384D"/>
    <w:rsid w:val="00425B9A"/>
    <w:rsid w:val="00426E90"/>
    <w:rsid w:val="0043250D"/>
    <w:rsid w:val="004326C0"/>
    <w:rsid w:val="00433683"/>
    <w:rsid w:val="00435F95"/>
    <w:rsid w:val="00437B15"/>
    <w:rsid w:val="004415E3"/>
    <w:rsid w:val="00446038"/>
    <w:rsid w:val="004475A5"/>
    <w:rsid w:val="00447FFC"/>
    <w:rsid w:val="00457584"/>
    <w:rsid w:val="0046115E"/>
    <w:rsid w:val="00463A8A"/>
    <w:rsid w:val="0046547F"/>
    <w:rsid w:val="00466EC2"/>
    <w:rsid w:val="00470D13"/>
    <w:rsid w:val="00470DCC"/>
    <w:rsid w:val="00472882"/>
    <w:rsid w:val="004736A8"/>
    <w:rsid w:val="00473DA2"/>
    <w:rsid w:val="00474427"/>
    <w:rsid w:val="00474B66"/>
    <w:rsid w:val="00487224"/>
    <w:rsid w:val="00490283"/>
    <w:rsid w:val="00496616"/>
    <w:rsid w:val="004A0F6C"/>
    <w:rsid w:val="004A15B6"/>
    <w:rsid w:val="004A15C3"/>
    <w:rsid w:val="004A2109"/>
    <w:rsid w:val="004A2527"/>
    <w:rsid w:val="004A2AEB"/>
    <w:rsid w:val="004A2CB1"/>
    <w:rsid w:val="004A4BDD"/>
    <w:rsid w:val="004A7FC7"/>
    <w:rsid w:val="004B1DD3"/>
    <w:rsid w:val="004B4D42"/>
    <w:rsid w:val="004B6075"/>
    <w:rsid w:val="004C09F1"/>
    <w:rsid w:val="004C1A19"/>
    <w:rsid w:val="004C2A8E"/>
    <w:rsid w:val="004C2BBA"/>
    <w:rsid w:val="004C3A80"/>
    <w:rsid w:val="004C4799"/>
    <w:rsid w:val="004C5448"/>
    <w:rsid w:val="004C6EA6"/>
    <w:rsid w:val="004C737F"/>
    <w:rsid w:val="004C7A7B"/>
    <w:rsid w:val="004C7E08"/>
    <w:rsid w:val="004D0149"/>
    <w:rsid w:val="004D25BB"/>
    <w:rsid w:val="004D31DF"/>
    <w:rsid w:val="004D326C"/>
    <w:rsid w:val="004E081B"/>
    <w:rsid w:val="004E0D90"/>
    <w:rsid w:val="004E3300"/>
    <w:rsid w:val="004E39F2"/>
    <w:rsid w:val="004E6871"/>
    <w:rsid w:val="004E7613"/>
    <w:rsid w:val="004F0538"/>
    <w:rsid w:val="004F3CD5"/>
    <w:rsid w:val="004F3FF0"/>
    <w:rsid w:val="004F462D"/>
    <w:rsid w:val="004F498A"/>
    <w:rsid w:val="004F623A"/>
    <w:rsid w:val="004F7605"/>
    <w:rsid w:val="00507436"/>
    <w:rsid w:val="00513503"/>
    <w:rsid w:val="00513A6E"/>
    <w:rsid w:val="005142A0"/>
    <w:rsid w:val="005205BD"/>
    <w:rsid w:val="00521680"/>
    <w:rsid w:val="005226D9"/>
    <w:rsid w:val="00523CDA"/>
    <w:rsid w:val="00523D40"/>
    <w:rsid w:val="005262D6"/>
    <w:rsid w:val="0052715D"/>
    <w:rsid w:val="0052721B"/>
    <w:rsid w:val="005323CF"/>
    <w:rsid w:val="005344E4"/>
    <w:rsid w:val="00537C35"/>
    <w:rsid w:val="005434C8"/>
    <w:rsid w:val="00544A5D"/>
    <w:rsid w:val="0055157B"/>
    <w:rsid w:val="00552CE4"/>
    <w:rsid w:val="00554D37"/>
    <w:rsid w:val="005560C8"/>
    <w:rsid w:val="00565420"/>
    <w:rsid w:val="00567337"/>
    <w:rsid w:val="005744B9"/>
    <w:rsid w:val="005758C8"/>
    <w:rsid w:val="00576216"/>
    <w:rsid w:val="0058034B"/>
    <w:rsid w:val="00584E54"/>
    <w:rsid w:val="00586E66"/>
    <w:rsid w:val="0059118F"/>
    <w:rsid w:val="00592AAE"/>
    <w:rsid w:val="00596685"/>
    <w:rsid w:val="0059694E"/>
    <w:rsid w:val="00596FBD"/>
    <w:rsid w:val="005A6C59"/>
    <w:rsid w:val="005B15ED"/>
    <w:rsid w:val="005B607D"/>
    <w:rsid w:val="005C023C"/>
    <w:rsid w:val="005C4856"/>
    <w:rsid w:val="005C4B50"/>
    <w:rsid w:val="005C4E3B"/>
    <w:rsid w:val="005D2BB5"/>
    <w:rsid w:val="005D2CE3"/>
    <w:rsid w:val="005D314A"/>
    <w:rsid w:val="005D32F7"/>
    <w:rsid w:val="005D4E69"/>
    <w:rsid w:val="005D50DE"/>
    <w:rsid w:val="005E0315"/>
    <w:rsid w:val="005E0A5A"/>
    <w:rsid w:val="005E21E8"/>
    <w:rsid w:val="005E2F33"/>
    <w:rsid w:val="005E439E"/>
    <w:rsid w:val="005F2D94"/>
    <w:rsid w:val="005F4779"/>
    <w:rsid w:val="005F59D7"/>
    <w:rsid w:val="00605964"/>
    <w:rsid w:val="0060773F"/>
    <w:rsid w:val="00610D91"/>
    <w:rsid w:val="0061129F"/>
    <w:rsid w:val="00615CF5"/>
    <w:rsid w:val="00616BBD"/>
    <w:rsid w:val="00617804"/>
    <w:rsid w:val="00617A27"/>
    <w:rsid w:val="00620430"/>
    <w:rsid w:val="00623FFD"/>
    <w:rsid w:val="006275B6"/>
    <w:rsid w:val="00632262"/>
    <w:rsid w:val="00632312"/>
    <w:rsid w:val="006331BB"/>
    <w:rsid w:val="006367BC"/>
    <w:rsid w:val="00637346"/>
    <w:rsid w:val="0064139A"/>
    <w:rsid w:val="00642E2C"/>
    <w:rsid w:val="00643856"/>
    <w:rsid w:val="006442E4"/>
    <w:rsid w:val="0064792A"/>
    <w:rsid w:val="006513B8"/>
    <w:rsid w:val="0065306A"/>
    <w:rsid w:val="0065332B"/>
    <w:rsid w:val="006559AB"/>
    <w:rsid w:val="0066084C"/>
    <w:rsid w:val="00660F22"/>
    <w:rsid w:val="00661923"/>
    <w:rsid w:val="006636D9"/>
    <w:rsid w:val="0066527A"/>
    <w:rsid w:val="0066591A"/>
    <w:rsid w:val="00665B43"/>
    <w:rsid w:val="006673C2"/>
    <w:rsid w:val="006678F3"/>
    <w:rsid w:val="00667BA4"/>
    <w:rsid w:val="0067041E"/>
    <w:rsid w:val="00670B8A"/>
    <w:rsid w:val="00670D5E"/>
    <w:rsid w:val="0067241A"/>
    <w:rsid w:val="006747CC"/>
    <w:rsid w:val="006763D6"/>
    <w:rsid w:val="0067795F"/>
    <w:rsid w:val="006839B5"/>
    <w:rsid w:val="006862C0"/>
    <w:rsid w:val="00696A28"/>
    <w:rsid w:val="00696D1E"/>
    <w:rsid w:val="006A0DAF"/>
    <w:rsid w:val="006A33F3"/>
    <w:rsid w:val="006A4434"/>
    <w:rsid w:val="006A5860"/>
    <w:rsid w:val="006A78FF"/>
    <w:rsid w:val="006B1B04"/>
    <w:rsid w:val="006B1C5F"/>
    <w:rsid w:val="006B396B"/>
    <w:rsid w:val="006B47D1"/>
    <w:rsid w:val="006B50D4"/>
    <w:rsid w:val="006B7BB0"/>
    <w:rsid w:val="006C3AC3"/>
    <w:rsid w:val="006C3F1D"/>
    <w:rsid w:val="006C617D"/>
    <w:rsid w:val="006D0CB4"/>
    <w:rsid w:val="006D60DB"/>
    <w:rsid w:val="006E020C"/>
    <w:rsid w:val="006E0EC3"/>
    <w:rsid w:val="006E10E0"/>
    <w:rsid w:val="006E18C1"/>
    <w:rsid w:val="006E3057"/>
    <w:rsid w:val="006E47B1"/>
    <w:rsid w:val="006E5236"/>
    <w:rsid w:val="006F5259"/>
    <w:rsid w:val="006F6818"/>
    <w:rsid w:val="007035F0"/>
    <w:rsid w:val="00704422"/>
    <w:rsid w:val="007052EA"/>
    <w:rsid w:val="00706DE8"/>
    <w:rsid w:val="0070781D"/>
    <w:rsid w:val="00711AAD"/>
    <w:rsid w:val="007175F0"/>
    <w:rsid w:val="00721ACC"/>
    <w:rsid w:val="00722630"/>
    <w:rsid w:val="007237F5"/>
    <w:rsid w:val="0072544D"/>
    <w:rsid w:val="00725B5F"/>
    <w:rsid w:val="00733F13"/>
    <w:rsid w:val="00734DEB"/>
    <w:rsid w:val="0074023F"/>
    <w:rsid w:val="0074342D"/>
    <w:rsid w:val="00744564"/>
    <w:rsid w:val="00746E8E"/>
    <w:rsid w:val="00751EEA"/>
    <w:rsid w:val="00752902"/>
    <w:rsid w:val="00754231"/>
    <w:rsid w:val="00755E87"/>
    <w:rsid w:val="00761736"/>
    <w:rsid w:val="00761C5E"/>
    <w:rsid w:val="0076285A"/>
    <w:rsid w:val="0076586D"/>
    <w:rsid w:val="007660F6"/>
    <w:rsid w:val="00766480"/>
    <w:rsid w:val="007667FA"/>
    <w:rsid w:val="00771B03"/>
    <w:rsid w:val="00773CAF"/>
    <w:rsid w:val="00780A0B"/>
    <w:rsid w:val="007813AA"/>
    <w:rsid w:val="007841FB"/>
    <w:rsid w:val="0078442F"/>
    <w:rsid w:val="0078695E"/>
    <w:rsid w:val="007911A3"/>
    <w:rsid w:val="00791883"/>
    <w:rsid w:val="007924B5"/>
    <w:rsid w:val="007929FE"/>
    <w:rsid w:val="00793590"/>
    <w:rsid w:val="00793861"/>
    <w:rsid w:val="00793869"/>
    <w:rsid w:val="007940D7"/>
    <w:rsid w:val="007943F9"/>
    <w:rsid w:val="007A1C80"/>
    <w:rsid w:val="007A5E08"/>
    <w:rsid w:val="007B28AB"/>
    <w:rsid w:val="007B68ED"/>
    <w:rsid w:val="007C188F"/>
    <w:rsid w:val="007C3C15"/>
    <w:rsid w:val="007C507D"/>
    <w:rsid w:val="007C5436"/>
    <w:rsid w:val="007C5D8D"/>
    <w:rsid w:val="007C735E"/>
    <w:rsid w:val="007D5547"/>
    <w:rsid w:val="00800284"/>
    <w:rsid w:val="00800556"/>
    <w:rsid w:val="00800BD6"/>
    <w:rsid w:val="008011B8"/>
    <w:rsid w:val="00801638"/>
    <w:rsid w:val="008028C1"/>
    <w:rsid w:val="00804367"/>
    <w:rsid w:val="0080641F"/>
    <w:rsid w:val="008106A4"/>
    <w:rsid w:val="008107CC"/>
    <w:rsid w:val="00810BB1"/>
    <w:rsid w:val="00811BB2"/>
    <w:rsid w:val="00812DD3"/>
    <w:rsid w:val="00813C72"/>
    <w:rsid w:val="00813CE3"/>
    <w:rsid w:val="00813F59"/>
    <w:rsid w:val="008145C9"/>
    <w:rsid w:val="008177C7"/>
    <w:rsid w:val="00820BEC"/>
    <w:rsid w:val="00821472"/>
    <w:rsid w:val="00821607"/>
    <w:rsid w:val="00822600"/>
    <w:rsid w:val="00827A39"/>
    <w:rsid w:val="0083681B"/>
    <w:rsid w:val="0083725A"/>
    <w:rsid w:val="00842F7D"/>
    <w:rsid w:val="00843AD4"/>
    <w:rsid w:val="008465D2"/>
    <w:rsid w:val="00850114"/>
    <w:rsid w:val="008538BF"/>
    <w:rsid w:val="00853C87"/>
    <w:rsid w:val="008574C6"/>
    <w:rsid w:val="00860388"/>
    <w:rsid w:val="00860389"/>
    <w:rsid w:val="00860C6C"/>
    <w:rsid w:val="00861BEA"/>
    <w:rsid w:val="0086269D"/>
    <w:rsid w:val="00863831"/>
    <w:rsid w:val="00865EA0"/>
    <w:rsid w:val="00866E82"/>
    <w:rsid w:val="00867645"/>
    <w:rsid w:val="00867829"/>
    <w:rsid w:val="00870BE7"/>
    <w:rsid w:val="0087286D"/>
    <w:rsid w:val="00872EBF"/>
    <w:rsid w:val="008738B7"/>
    <w:rsid w:val="0087546B"/>
    <w:rsid w:val="00877C8B"/>
    <w:rsid w:val="00880D11"/>
    <w:rsid w:val="00882F44"/>
    <w:rsid w:val="008843F5"/>
    <w:rsid w:val="00886709"/>
    <w:rsid w:val="00886B82"/>
    <w:rsid w:val="008873A5"/>
    <w:rsid w:val="00891198"/>
    <w:rsid w:val="008931AE"/>
    <w:rsid w:val="008939B5"/>
    <w:rsid w:val="00893CD1"/>
    <w:rsid w:val="00894382"/>
    <w:rsid w:val="00896A7C"/>
    <w:rsid w:val="008A0265"/>
    <w:rsid w:val="008A073A"/>
    <w:rsid w:val="008A0B71"/>
    <w:rsid w:val="008A3397"/>
    <w:rsid w:val="008A3959"/>
    <w:rsid w:val="008A5F19"/>
    <w:rsid w:val="008A7B4B"/>
    <w:rsid w:val="008B0144"/>
    <w:rsid w:val="008B139D"/>
    <w:rsid w:val="008B1EF9"/>
    <w:rsid w:val="008B27B3"/>
    <w:rsid w:val="008B37EB"/>
    <w:rsid w:val="008B38DD"/>
    <w:rsid w:val="008B485F"/>
    <w:rsid w:val="008B6027"/>
    <w:rsid w:val="008B60B0"/>
    <w:rsid w:val="008B6809"/>
    <w:rsid w:val="008C353D"/>
    <w:rsid w:val="008C61A1"/>
    <w:rsid w:val="008C6B09"/>
    <w:rsid w:val="008D1ABF"/>
    <w:rsid w:val="008D1F59"/>
    <w:rsid w:val="008D3ADC"/>
    <w:rsid w:val="008D5BA8"/>
    <w:rsid w:val="008E2F63"/>
    <w:rsid w:val="008E3401"/>
    <w:rsid w:val="008E3F7F"/>
    <w:rsid w:val="008E41AA"/>
    <w:rsid w:val="008E56A6"/>
    <w:rsid w:val="008E5B36"/>
    <w:rsid w:val="008E6203"/>
    <w:rsid w:val="008F1A9C"/>
    <w:rsid w:val="008F1DCB"/>
    <w:rsid w:val="008F26F8"/>
    <w:rsid w:val="008F2737"/>
    <w:rsid w:val="008F54FB"/>
    <w:rsid w:val="008F6DB1"/>
    <w:rsid w:val="008F6E21"/>
    <w:rsid w:val="00900083"/>
    <w:rsid w:val="009016CB"/>
    <w:rsid w:val="009047B0"/>
    <w:rsid w:val="00905053"/>
    <w:rsid w:val="009106B6"/>
    <w:rsid w:val="00921C24"/>
    <w:rsid w:val="009314FB"/>
    <w:rsid w:val="00932AA9"/>
    <w:rsid w:val="00933305"/>
    <w:rsid w:val="00936032"/>
    <w:rsid w:val="00936472"/>
    <w:rsid w:val="00942022"/>
    <w:rsid w:val="009458C0"/>
    <w:rsid w:val="009501AA"/>
    <w:rsid w:val="0095060B"/>
    <w:rsid w:val="009509D6"/>
    <w:rsid w:val="00951220"/>
    <w:rsid w:val="009529DD"/>
    <w:rsid w:val="00953379"/>
    <w:rsid w:val="009636E6"/>
    <w:rsid w:val="00970B8D"/>
    <w:rsid w:val="00972AA3"/>
    <w:rsid w:val="00973493"/>
    <w:rsid w:val="009802F7"/>
    <w:rsid w:val="0098117D"/>
    <w:rsid w:val="0098492E"/>
    <w:rsid w:val="00984B6F"/>
    <w:rsid w:val="0098509D"/>
    <w:rsid w:val="009876C2"/>
    <w:rsid w:val="00987C5F"/>
    <w:rsid w:val="0099006D"/>
    <w:rsid w:val="009905F5"/>
    <w:rsid w:val="00990DD7"/>
    <w:rsid w:val="00992697"/>
    <w:rsid w:val="00993E99"/>
    <w:rsid w:val="009942CC"/>
    <w:rsid w:val="009954DE"/>
    <w:rsid w:val="009976EC"/>
    <w:rsid w:val="00997B1C"/>
    <w:rsid w:val="009A1121"/>
    <w:rsid w:val="009A3A27"/>
    <w:rsid w:val="009A4D7C"/>
    <w:rsid w:val="009A510C"/>
    <w:rsid w:val="009A6CA0"/>
    <w:rsid w:val="009B0651"/>
    <w:rsid w:val="009B14CF"/>
    <w:rsid w:val="009B20B8"/>
    <w:rsid w:val="009B242D"/>
    <w:rsid w:val="009B485A"/>
    <w:rsid w:val="009B658D"/>
    <w:rsid w:val="009B65C0"/>
    <w:rsid w:val="009B6FF9"/>
    <w:rsid w:val="009B7A8E"/>
    <w:rsid w:val="009C1A1D"/>
    <w:rsid w:val="009C39FD"/>
    <w:rsid w:val="009C53C7"/>
    <w:rsid w:val="009E3FFB"/>
    <w:rsid w:val="009E4051"/>
    <w:rsid w:val="009F2262"/>
    <w:rsid w:val="009F2CAB"/>
    <w:rsid w:val="009F3539"/>
    <w:rsid w:val="009F684D"/>
    <w:rsid w:val="00A011A9"/>
    <w:rsid w:val="00A03B46"/>
    <w:rsid w:val="00A03C73"/>
    <w:rsid w:val="00A045B6"/>
    <w:rsid w:val="00A05B01"/>
    <w:rsid w:val="00A06583"/>
    <w:rsid w:val="00A06F16"/>
    <w:rsid w:val="00A07462"/>
    <w:rsid w:val="00A10097"/>
    <w:rsid w:val="00A13350"/>
    <w:rsid w:val="00A146BD"/>
    <w:rsid w:val="00A15951"/>
    <w:rsid w:val="00A18986"/>
    <w:rsid w:val="00A25527"/>
    <w:rsid w:val="00A26407"/>
    <w:rsid w:val="00A30366"/>
    <w:rsid w:val="00A31E28"/>
    <w:rsid w:val="00A33EB0"/>
    <w:rsid w:val="00A37BFF"/>
    <w:rsid w:val="00A451A8"/>
    <w:rsid w:val="00A5025C"/>
    <w:rsid w:val="00A510BF"/>
    <w:rsid w:val="00A54275"/>
    <w:rsid w:val="00A63422"/>
    <w:rsid w:val="00A67C1C"/>
    <w:rsid w:val="00A73A6F"/>
    <w:rsid w:val="00A773A4"/>
    <w:rsid w:val="00A779A3"/>
    <w:rsid w:val="00A84DF7"/>
    <w:rsid w:val="00A878DF"/>
    <w:rsid w:val="00A87CCB"/>
    <w:rsid w:val="00A90949"/>
    <w:rsid w:val="00AA4C7A"/>
    <w:rsid w:val="00AA632A"/>
    <w:rsid w:val="00AA67ED"/>
    <w:rsid w:val="00AA6CED"/>
    <w:rsid w:val="00AB06B1"/>
    <w:rsid w:val="00AB6074"/>
    <w:rsid w:val="00AB63DE"/>
    <w:rsid w:val="00AC0748"/>
    <w:rsid w:val="00AC1375"/>
    <w:rsid w:val="00AC2A07"/>
    <w:rsid w:val="00AC5707"/>
    <w:rsid w:val="00AC63AC"/>
    <w:rsid w:val="00AC664B"/>
    <w:rsid w:val="00AD1814"/>
    <w:rsid w:val="00AD33E7"/>
    <w:rsid w:val="00AD4497"/>
    <w:rsid w:val="00AD4512"/>
    <w:rsid w:val="00AD45C1"/>
    <w:rsid w:val="00AD6D04"/>
    <w:rsid w:val="00AE3EC2"/>
    <w:rsid w:val="00AE503F"/>
    <w:rsid w:val="00AE525A"/>
    <w:rsid w:val="00AE65E3"/>
    <w:rsid w:val="00AF10CA"/>
    <w:rsid w:val="00AF2F94"/>
    <w:rsid w:val="00AF3E0D"/>
    <w:rsid w:val="00AF4275"/>
    <w:rsid w:val="00AF56C9"/>
    <w:rsid w:val="00AF5C96"/>
    <w:rsid w:val="00B00BBC"/>
    <w:rsid w:val="00B02B22"/>
    <w:rsid w:val="00B02D6D"/>
    <w:rsid w:val="00B052FA"/>
    <w:rsid w:val="00B06EE0"/>
    <w:rsid w:val="00B070E8"/>
    <w:rsid w:val="00B123AF"/>
    <w:rsid w:val="00B12CC0"/>
    <w:rsid w:val="00B15096"/>
    <w:rsid w:val="00B20BB9"/>
    <w:rsid w:val="00B24242"/>
    <w:rsid w:val="00B2527B"/>
    <w:rsid w:val="00B2590D"/>
    <w:rsid w:val="00B2708C"/>
    <w:rsid w:val="00B279D6"/>
    <w:rsid w:val="00B333C3"/>
    <w:rsid w:val="00B3379D"/>
    <w:rsid w:val="00B3716A"/>
    <w:rsid w:val="00B378B7"/>
    <w:rsid w:val="00B41E15"/>
    <w:rsid w:val="00B424C4"/>
    <w:rsid w:val="00B42A2C"/>
    <w:rsid w:val="00B438F8"/>
    <w:rsid w:val="00B54A43"/>
    <w:rsid w:val="00B61808"/>
    <w:rsid w:val="00B66201"/>
    <w:rsid w:val="00B70E1D"/>
    <w:rsid w:val="00B70FBB"/>
    <w:rsid w:val="00B72FB0"/>
    <w:rsid w:val="00B73EAE"/>
    <w:rsid w:val="00B73ECA"/>
    <w:rsid w:val="00B75D08"/>
    <w:rsid w:val="00B80DD2"/>
    <w:rsid w:val="00B83198"/>
    <w:rsid w:val="00B84620"/>
    <w:rsid w:val="00B84CAA"/>
    <w:rsid w:val="00B931FD"/>
    <w:rsid w:val="00B94EBF"/>
    <w:rsid w:val="00B955EC"/>
    <w:rsid w:val="00BA17C3"/>
    <w:rsid w:val="00BA34A5"/>
    <w:rsid w:val="00BA6913"/>
    <w:rsid w:val="00BB1072"/>
    <w:rsid w:val="00BB1716"/>
    <w:rsid w:val="00BB17D2"/>
    <w:rsid w:val="00BB2BAA"/>
    <w:rsid w:val="00BB3A5D"/>
    <w:rsid w:val="00BB4874"/>
    <w:rsid w:val="00BB49E0"/>
    <w:rsid w:val="00BB5C7E"/>
    <w:rsid w:val="00BB78FA"/>
    <w:rsid w:val="00BC22F2"/>
    <w:rsid w:val="00BC3074"/>
    <w:rsid w:val="00BC3A2D"/>
    <w:rsid w:val="00BD0F8C"/>
    <w:rsid w:val="00BD1F41"/>
    <w:rsid w:val="00BD2923"/>
    <w:rsid w:val="00BD3C43"/>
    <w:rsid w:val="00BD68AB"/>
    <w:rsid w:val="00BDDA3F"/>
    <w:rsid w:val="00BE318F"/>
    <w:rsid w:val="00BE3734"/>
    <w:rsid w:val="00BE3D13"/>
    <w:rsid w:val="00BE3F91"/>
    <w:rsid w:val="00BE68DE"/>
    <w:rsid w:val="00BE79D7"/>
    <w:rsid w:val="00BF6703"/>
    <w:rsid w:val="00C00412"/>
    <w:rsid w:val="00C03286"/>
    <w:rsid w:val="00C06F9F"/>
    <w:rsid w:val="00C125B5"/>
    <w:rsid w:val="00C13A24"/>
    <w:rsid w:val="00C14DC0"/>
    <w:rsid w:val="00C179B4"/>
    <w:rsid w:val="00C17CE6"/>
    <w:rsid w:val="00C219E0"/>
    <w:rsid w:val="00C24339"/>
    <w:rsid w:val="00C26337"/>
    <w:rsid w:val="00C27C2B"/>
    <w:rsid w:val="00C33E91"/>
    <w:rsid w:val="00C34703"/>
    <w:rsid w:val="00C35A38"/>
    <w:rsid w:val="00C37499"/>
    <w:rsid w:val="00C406BF"/>
    <w:rsid w:val="00C411F4"/>
    <w:rsid w:val="00C43015"/>
    <w:rsid w:val="00C45E70"/>
    <w:rsid w:val="00C4722B"/>
    <w:rsid w:val="00C5122B"/>
    <w:rsid w:val="00C56C56"/>
    <w:rsid w:val="00C6409B"/>
    <w:rsid w:val="00C64413"/>
    <w:rsid w:val="00C710B6"/>
    <w:rsid w:val="00C75CC6"/>
    <w:rsid w:val="00C764A2"/>
    <w:rsid w:val="00C76D2F"/>
    <w:rsid w:val="00C77AA1"/>
    <w:rsid w:val="00C80519"/>
    <w:rsid w:val="00C850C1"/>
    <w:rsid w:val="00C86245"/>
    <w:rsid w:val="00C86795"/>
    <w:rsid w:val="00C86FCC"/>
    <w:rsid w:val="00C87257"/>
    <w:rsid w:val="00C876F5"/>
    <w:rsid w:val="00C90790"/>
    <w:rsid w:val="00C91F6C"/>
    <w:rsid w:val="00C9204F"/>
    <w:rsid w:val="00C93A73"/>
    <w:rsid w:val="00C951A9"/>
    <w:rsid w:val="00C96098"/>
    <w:rsid w:val="00C96E1C"/>
    <w:rsid w:val="00C9725F"/>
    <w:rsid w:val="00CA1E17"/>
    <w:rsid w:val="00CA1FEB"/>
    <w:rsid w:val="00CA44BC"/>
    <w:rsid w:val="00CA690C"/>
    <w:rsid w:val="00CA79ED"/>
    <w:rsid w:val="00CB3891"/>
    <w:rsid w:val="00CC0CF7"/>
    <w:rsid w:val="00CC149C"/>
    <w:rsid w:val="00CC2EB7"/>
    <w:rsid w:val="00CC36C5"/>
    <w:rsid w:val="00CC650E"/>
    <w:rsid w:val="00CC6AD1"/>
    <w:rsid w:val="00CD08D7"/>
    <w:rsid w:val="00CD1679"/>
    <w:rsid w:val="00CD784C"/>
    <w:rsid w:val="00CE473B"/>
    <w:rsid w:val="00CE5054"/>
    <w:rsid w:val="00CE5F17"/>
    <w:rsid w:val="00CE6A64"/>
    <w:rsid w:val="00CF19BD"/>
    <w:rsid w:val="00CF288A"/>
    <w:rsid w:val="00CF2FA1"/>
    <w:rsid w:val="00CF4162"/>
    <w:rsid w:val="00CF46BF"/>
    <w:rsid w:val="00D013CE"/>
    <w:rsid w:val="00D02591"/>
    <w:rsid w:val="00D0380B"/>
    <w:rsid w:val="00D03E81"/>
    <w:rsid w:val="00D04B4D"/>
    <w:rsid w:val="00D04CD9"/>
    <w:rsid w:val="00D11EA5"/>
    <w:rsid w:val="00D142EA"/>
    <w:rsid w:val="00D14A4F"/>
    <w:rsid w:val="00D23009"/>
    <w:rsid w:val="00D23285"/>
    <w:rsid w:val="00D24567"/>
    <w:rsid w:val="00D265B6"/>
    <w:rsid w:val="00D26CE1"/>
    <w:rsid w:val="00D30F45"/>
    <w:rsid w:val="00D33180"/>
    <w:rsid w:val="00D334E5"/>
    <w:rsid w:val="00D349B5"/>
    <w:rsid w:val="00D35F19"/>
    <w:rsid w:val="00D367EE"/>
    <w:rsid w:val="00D418DD"/>
    <w:rsid w:val="00D42900"/>
    <w:rsid w:val="00D51153"/>
    <w:rsid w:val="00D52BA3"/>
    <w:rsid w:val="00D551AE"/>
    <w:rsid w:val="00D5589C"/>
    <w:rsid w:val="00D5697C"/>
    <w:rsid w:val="00D56D67"/>
    <w:rsid w:val="00D5741A"/>
    <w:rsid w:val="00D61432"/>
    <w:rsid w:val="00D62445"/>
    <w:rsid w:val="00D65593"/>
    <w:rsid w:val="00D66C94"/>
    <w:rsid w:val="00D67B26"/>
    <w:rsid w:val="00D70971"/>
    <w:rsid w:val="00D73305"/>
    <w:rsid w:val="00D815DA"/>
    <w:rsid w:val="00D87F15"/>
    <w:rsid w:val="00D90BDF"/>
    <w:rsid w:val="00D96C07"/>
    <w:rsid w:val="00D96E5C"/>
    <w:rsid w:val="00DA0602"/>
    <w:rsid w:val="00DA3BF3"/>
    <w:rsid w:val="00DA48F0"/>
    <w:rsid w:val="00DA5716"/>
    <w:rsid w:val="00DA7713"/>
    <w:rsid w:val="00DB584B"/>
    <w:rsid w:val="00DC3E79"/>
    <w:rsid w:val="00DC46BD"/>
    <w:rsid w:val="00DC538B"/>
    <w:rsid w:val="00DC6F26"/>
    <w:rsid w:val="00DC765B"/>
    <w:rsid w:val="00DD1697"/>
    <w:rsid w:val="00DD301A"/>
    <w:rsid w:val="00DD3F4F"/>
    <w:rsid w:val="00DE0711"/>
    <w:rsid w:val="00DE4F39"/>
    <w:rsid w:val="00E02914"/>
    <w:rsid w:val="00E02DD1"/>
    <w:rsid w:val="00E03928"/>
    <w:rsid w:val="00E03AFD"/>
    <w:rsid w:val="00E05465"/>
    <w:rsid w:val="00E06810"/>
    <w:rsid w:val="00E06EE0"/>
    <w:rsid w:val="00E10D0A"/>
    <w:rsid w:val="00E15123"/>
    <w:rsid w:val="00E1592D"/>
    <w:rsid w:val="00E229DE"/>
    <w:rsid w:val="00E23E43"/>
    <w:rsid w:val="00E248E1"/>
    <w:rsid w:val="00E308A9"/>
    <w:rsid w:val="00E31456"/>
    <w:rsid w:val="00E34896"/>
    <w:rsid w:val="00E35A1F"/>
    <w:rsid w:val="00E361F9"/>
    <w:rsid w:val="00E3656B"/>
    <w:rsid w:val="00E36797"/>
    <w:rsid w:val="00E4093A"/>
    <w:rsid w:val="00E41553"/>
    <w:rsid w:val="00E4177E"/>
    <w:rsid w:val="00E424DC"/>
    <w:rsid w:val="00E45062"/>
    <w:rsid w:val="00E45D4C"/>
    <w:rsid w:val="00E46AED"/>
    <w:rsid w:val="00E50793"/>
    <w:rsid w:val="00E5199A"/>
    <w:rsid w:val="00E5641B"/>
    <w:rsid w:val="00E5708F"/>
    <w:rsid w:val="00E572A7"/>
    <w:rsid w:val="00E61136"/>
    <w:rsid w:val="00E61582"/>
    <w:rsid w:val="00E62F78"/>
    <w:rsid w:val="00E66D36"/>
    <w:rsid w:val="00E672C7"/>
    <w:rsid w:val="00E70828"/>
    <w:rsid w:val="00E74D4F"/>
    <w:rsid w:val="00E81440"/>
    <w:rsid w:val="00E84F3E"/>
    <w:rsid w:val="00E86BC7"/>
    <w:rsid w:val="00E921AD"/>
    <w:rsid w:val="00E93179"/>
    <w:rsid w:val="00E9378F"/>
    <w:rsid w:val="00E953B8"/>
    <w:rsid w:val="00E97E7A"/>
    <w:rsid w:val="00EA7827"/>
    <w:rsid w:val="00EB542D"/>
    <w:rsid w:val="00EB5D9F"/>
    <w:rsid w:val="00EB7A45"/>
    <w:rsid w:val="00EC09D8"/>
    <w:rsid w:val="00EC0F18"/>
    <w:rsid w:val="00EC20AC"/>
    <w:rsid w:val="00EC413D"/>
    <w:rsid w:val="00EC4FD4"/>
    <w:rsid w:val="00EC5691"/>
    <w:rsid w:val="00EC5F2E"/>
    <w:rsid w:val="00ED34C1"/>
    <w:rsid w:val="00ED6B63"/>
    <w:rsid w:val="00ED6DC8"/>
    <w:rsid w:val="00ED7569"/>
    <w:rsid w:val="00EE2D92"/>
    <w:rsid w:val="00EE360C"/>
    <w:rsid w:val="00EE428E"/>
    <w:rsid w:val="00EE6783"/>
    <w:rsid w:val="00EF0AF4"/>
    <w:rsid w:val="00EF209A"/>
    <w:rsid w:val="00EF315C"/>
    <w:rsid w:val="00EF3BFF"/>
    <w:rsid w:val="00EF60C8"/>
    <w:rsid w:val="00EF7B72"/>
    <w:rsid w:val="00F00231"/>
    <w:rsid w:val="00F05D9A"/>
    <w:rsid w:val="00F10A30"/>
    <w:rsid w:val="00F131D8"/>
    <w:rsid w:val="00F131E9"/>
    <w:rsid w:val="00F240A6"/>
    <w:rsid w:val="00F25634"/>
    <w:rsid w:val="00F263BC"/>
    <w:rsid w:val="00F30DC2"/>
    <w:rsid w:val="00F34BDE"/>
    <w:rsid w:val="00F362E7"/>
    <w:rsid w:val="00F369FB"/>
    <w:rsid w:val="00F36E00"/>
    <w:rsid w:val="00F377D6"/>
    <w:rsid w:val="00F4053D"/>
    <w:rsid w:val="00F44FA3"/>
    <w:rsid w:val="00F53C1B"/>
    <w:rsid w:val="00F57DAA"/>
    <w:rsid w:val="00F61DF1"/>
    <w:rsid w:val="00F61F56"/>
    <w:rsid w:val="00F63846"/>
    <w:rsid w:val="00F63CC8"/>
    <w:rsid w:val="00F6609D"/>
    <w:rsid w:val="00F71AF9"/>
    <w:rsid w:val="00F72574"/>
    <w:rsid w:val="00F72F08"/>
    <w:rsid w:val="00F74179"/>
    <w:rsid w:val="00F75AC3"/>
    <w:rsid w:val="00F75AE6"/>
    <w:rsid w:val="00F75B48"/>
    <w:rsid w:val="00F764B2"/>
    <w:rsid w:val="00F77895"/>
    <w:rsid w:val="00F80CA4"/>
    <w:rsid w:val="00F80EC2"/>
    <w:rsid w:val="00F8167B"/>
    <w:rsid w:val="00F83655"/>
    <w:rsid w:val="00F892E3"/>
    <w:rsid w:val="00F9024D"/>
    <w:rsid w:val="00F91905"/>
    <w:rsid w:val="00F91ADF"/>
    <w:rsid w:val="00F94135"/>
    <w:rsid w:val="00FA2970"/>
    <w:rsid w:val="00FA3BAD"/>
    <w:rsid w:val="00FA64E2"/>
    <w:rsid w:val="00FA76A1"/>
    <w:rsid w:val="00FB0FC4"/>
    <w:rsid w:val="00FB1D33"/>
    <w:rsid w:val="00FB1DF8"/>
    <w:rsid w:val="00FB2EF3"/>
    <w:rsid w:val="00FB57AD"/>
    <w:rsid w:val="00FBABC9"/>
    <w:rsid w:val="00FBE109"/>
    <w:rsid w:val="00FC0C3F"/>
    <w:rsid w:val="00FC4BB8"/>
    <w:rsid w:val="00FC5128"/>
    <w:rsid w:val="00FC5499"/>
    <w:rsid w:val="00FC710A"/>
    <w:rsid w:val="00FD07E7"/>
    <w:rsid w:val="00FD17FE"/>
    <w:rsid w:val="00FD62E6"/>
    <w:rsid w:val="00FD6BAC"/>
    <w:rsid w:val="00FE0D55"/>
    <w:rsid w:val="00FE1198"/>
    <w:rsid w:val="00FE40A9"/>
    <w:rsid w:val="00FE7DE8"/>
    <w:rsid w:val="00FF12F0"/>
    <w:rsid w:val="00FF2C3D"/>
    <w:rsid w:val="00FF39F3"/>
    <w:rsid w:val="00FF4E33"/>
    <w:rsid w:val="00FF729C"/>
    <w:rsid w:val="00FF7BF2"/>
    <w:rsid w:val="011F959D"/>
    <w:rsid w:val="01707755"/>
    <w:rsid w:val="01C98911"/>
    <w:rsid w:val="022610D3"/>
    <w:rsid w:val="02DB62EA"/>
    <w:rsid w:val="0367B158"/>
    <w:rsid w:val="03738B4F"/>
    <w:rsid w:val="03DA5ABF"/>
    <w:rsid w:val="041C0A0A"/>
    <w:rsid w:val="0465B27B"/>
    <w:rsid w:val="047909FD"/>
    <w:rsid w:val="0484094F"/>
    <w:rsid w:val="053754DE"/>
    <w:rsid w:val="0579632D"/>
    <w:rsid w:val="059E69AE"/>
    <w:rsid w:val="05ABE720"/>
    <w:rsid w:val="05B59371"/>
    <w:rsid w:val="05BA8E91"/>
    <w:rsid w:val="05E0022D"/>
    <w:rsid w:val="05E910B2"/>
    <w:rsid w:val="064F1044"/>
    <w:rsid w:val="068A3DFE"/>
    <w:rsid w:val="0697BB2A"/>
    <w:rsid w:val="06B0A173"/>
    <w:rsid w:val="073C05D5"/>
    <w:rsid w:val="079A77BA"/>
    <w:rsid w:val="081E7252"/>
    <w:rsid w:val="083CB819"/>
    <w:rsid w:val="087FD9EB"/>
    <w:rsid w:val="0890E08E"/>
    <w:rsid w:val="08B751E7"/>
    <w:rsid w:val="08D32583"/>
    <w:rsid w:val="08EA9826"/>
    <w:rsid w:val="0902A6E2"/>
    <w:rsid w:val="094F9204"/>
    <w:rsid w:val="0977075A"/>
    <w:rsid w:val="098AFE23"/>
    <w:rsid w:val="09C13AAE"/>
    <w:rsid w:val="09DA4AC5"/>
    <w:rsid w:val="09F2E8CA"/>
    <w:rsid w:val="09FF91AF"/>
    <w:rsid w:val="0A03C641"/>
    <w:rsid w:val="0A094082"/>
    <w:rsid w:val="0A59591D"/>
    <w:rsid w:val="0A8624F4"/>
    <w:rsid w:val="0A8A6684"/>
    <w:rsid w:val="0A9175BB"/>
    <w:rsid w:val="0AAED02D"/>
    <w:rsid w:val="0B81A4FD"/>
    <w:rsid w:val="0B9CECA4"/>
    <w:rsid w:val="0BAA0914"/>
    <w:rsid w:val="0BADACC1"/>
    <w:rsid w:val="0BC92753"/>
    <w:rsid w:val="0C3E86BD"/>
    <w:rsid w:val="0D057AF3"/>
    <w:rsid w:val="0D507516"/>
    <w:rsid w:val="0DA50585"/>
    <w:rsid w:val="0DBAB616"/>
    <w:rsid w:val="0E1D95D9"/>
    <w:rsid w:val="0E2AC980"/>
    <w:rsid w:val="0EB33BB4"/>
    <w:rsid w:val="0EC61C17"/>
    <w:rsid w:val="0EC66272"/>
    <w:rsid w:val="0ECB76D1"/>
    <w:rsid w:val="0EE982F0"/>
    <w:rsid w:val="0EF03196"/>
    <w:rsid w:val="0F126B9E"/>
    <w:rsid w:val="0FDA4A6F"/>
    <w:rsid w:val="1049505C"/>
    <w:rsid w:val="108FC0DD"/>
    <w:rsid w:val="10B9BA8E"/>
    <w:rsid w:val="10F1186A"/>
    <w:rsid w:val="110DB671"/>
    <w:rsid w:val="113C8D03"/>
    <w:rsid w:val="1154EB80"/>
    <w:rsid w:val="11644A80"/>
    <w:rsid w:val="11897C82"/>
    <w:rsid w:val="11BA4B76"/>
    <w:rsid w:val="11DBD512"/>
    <w:rsid w:val="11DFA431"/>
    <w:rsid w:val="1219D002"/>
    <w:rsid w:val="121C0CDF"/>
    <w:rsid w:val="128BE794"/>
    <w:rsid w:val="12EE0390"/>
    <w:rsid w:val="137143E5"/>
    <w:rsid w:val="137B7492"/>
    <w:rsid w:val="139D96D5"/>
    <w:rsid w:val="13B99855"/>
    <w:rsid w:val="13C0DCF1"/>
    <w:rsid w:val="13EA3A10"/>
    <w:rsid w:val="140D3E82"/>
    <w:rsid w:val="141BFC1E"/>
    <w:rsid w:val="142F4F68"/>
    <w:rsid w:val="14300CAA"/>
    <w:rsid w:val="144E5826"/>
    <w:rsid w:val="146E6C32"/>
    <w:rsid w:val="14973BB7"/>
    <w:rsid w:val="14A656B6"/>
    <w:rsid w:val="14AB9CF0"/>
    <w:rsid w:val="15856278"/>
    <w:rsid w:val="1592AEEE"/>
    <w:rsid w:val="15AB8454"/>
    <w:rsid w:val="16640AE8"/>
    <w:rsid w:val="1665D35C"/>
    <w:rsid w:val="16A60445"/>
    <w:rsid w:val="16CCFA1D"/>
    <w:rsid w:val="16D17DE0"/>
    <w:rsid w:val="172FAC2B"/>
    <w:rsid w:val="1853D7F1"/>
    <w:rsid w:val="18843208"/>
    <w:rsid w:val="19931248"/>
    <w:rsid w:val="19BDEC84"/>
    <w:rsid w:val="19EBEAB8"/>
    <w:rsid w:val="19EF14B1"/>
    <w:rsid w:val="1A60FFAA"/>
    <w:rsid w:val="1ACBA3F1"/>
    <w:rsid w:val="1ACF8EB4"/>
    <w:rsid w:val="1B25D572"/>
    <w:rsid w:val="1B2F6205"/>
    <w:rsid w:val="1B88C914"/>
    <w:rsid w:val="1BD73F5C"/>
    <w:rsid w:val="1BE74121"/>
    <w:rsid w:val="1BEAF8D6"/>
    <w:rsid w:val="1C1560F0"/>
    <w:rsid w:val="1C4067C9"/>
    <w:rsid w:val="1C5A7EDD"/>
    <w:rsid w:val="1CB646CB"/>
    <w:rsid w:val="1CE24E18"/>
    <w:rsid w:val="1CE658D0"/>
    <w:rsid w:val="1D234A4E"/>
    <w:rsid w:val="1D48A709"/>
    <w:rsid w:val="1D897F3F"/>
    <w:rsid w:val="1DAE1650"/>
    <w:rsid w:val="1E187C62"/>
    <w:rsid w:val="1E5CA2F8"/>
    <w:rsid w:val="1E60D882"/>
    <w:rsid w:val="1E90F178"/>
    <w:rsid w:val="1EAAD2E5"/>
    <w:rsid w:val="1EED4BED"/>
    <w:rsid w:val="1F05D939"/>
    <w:rsid w:val="203A1DF9"/>
    <w:rsid w:val="20DC225A"/>
    <w:rsid w:val="21CC4F7D"/>
    <w:rsid w:val="22ADDFB1"/>
    <w:rsid w:val="22D93542"/>
    <w:rsid w:val="23302346"/>
    <w:rsid w:val="235A6C4C"/>
    <w:rsid w:val="236F8174"/>
    <w:rsid w:val="238EA370"/>
    <w:rsid w:val="2396FEC0"/>
    <w:rsid w:val="23A9CBFC"/>
    <w:rsid w:val="23C9A164"/>
    <w:rsid w:val="242284F1"/>
    <w:rsid w:val="242C1B68"/>
    <w:rsid w:val="244497B4"/>
    <w:rsid w:val="247E2799"/>
    <w:rsid w:val="24E5050A"/>
    <w:rsid w:val="25357A8C"/>
    <w:rsid w:val="25420241"/>
    <w:rsid w:val="255D1C10"/>
    <w:rsid w:val="25A4D6A9"/>
    <w:rsid w:val="2602D344"/>
    <w:rsid w:val="2603008D"/>
    <w:rsid w:val="260AC0C2"/>
    <w:rsid w:val="26138A5A"/>
    <w:rsid w:val="2624E6D3"/>
    <w:rsid w:val="26250BB3"/>
    <w:rsid w:val="26530A6C"/>
    <w:rsid w:val="26F4F092"/>
    <w:rsid w:val="2735EA4A"/>
    <w:rsid w:val="277C786A"/>
    <w:rsid w:val="27DDF4ED"/>
    <w:rsid w:val="27F2ACBA"/>
    <w:rsid w:val="27F9E3EE"/>
    <w:rsid w:val="28141BFD"/>
    <w:rsid w:val="28649F0B"/>
    <w:rsid w:val="286C7D3A"/>
    <w:rsid w:val="28883428"/>
    <w:rsid w:val="288E97E6"/>
    <w:rsid w:val="28C0014D"/>
    <w:rsid w:val="28E2CF96"/>
    <w:rsid w:val="29465CCA"/>
    <w:rsid w:val="294BB4DF"/>
    <w:rsid w:val="29630228"/>
    <w:rsid w:val="29A59065"/>
    <w:rsid w:val="29C92148"/>
    <w:rsid w:val="29C98322"/>
    <w:rsid w:val="2A0700EA"/>
    <w:rsid w:val="2A22C4AA"/>
    <w:rsid w:val="2A2E4A51"/>
    <w:rsid w:val="2A579D3D"/>
    <w:rsid w:val="2A629614"/>
    <w:rsid w:val="2B4B7509"/>
    <w:rsid w:val="2B7D3CED"/>
    <w:rsid w:val="2B872F77"/>
    <w:rsid w:val="2B90EAA1"/>
    <w:rsid w:val="2C2B8A6C"/>
    <w:rsid w:val="2C337B17"/>
    <w:rsid w:val="2C4F829E"/>
    <w:rsid w:val="2CAB3D8F"/>
    <w:rsid w:val="2CF31796"/>
    <w:rsid w:val="2D637DAF"/>
    <w:rsid w:val="2D7E29CC"/>
    <w:rsid w:val="2D84430A"/>
    <w:rsid w:val="2D9C4122"/>
    <w:rsid w:val="2DC73A2F"/>
    <w:rsid w:val="2DE5E199"/>
    <w:rsid w:val="2E25FB66"/>
    <w:rsid w:val="2E322C01"/>
    <w:rsid w:val="2EB4E7ED"/>
    <w:rsid w:val="2EFA9582"/>
    <w:rsid w:val="2F21E888"/>
    <w:rsid w:val="2F614F96"/>
    <w:rsid w:val="2F6D2588"/>
    <w:rsid w:val="2F9FEC1D"/>
    <w:rsid w:val="2FD3CFEC"/>
    <w:rsid w:val="2FE7C2BA"/>
    <w:rsid w:val="2FF8A9CE"/>
    <w:rsid w:val="30AE98F3"/>
    <w:rsid w:val="3160A848"/>
    <w:rsid w:val="31B94379"/>
    <w:rsid w:val="31C34F6C"/>
    <w:rsid w:val="31D60633"/>
    <w:rsid w:val="327E2848"/>
    <w:rsid w:val="32982662"/>
    <w:rsid w:val="32A230F5"/>
    <w:rsid w:val="330FE78F"/>
    <w:rsid w:val="3338FE57"/>
    <w:rsid w:val="33834650"/>
    <w:rsid w:val="33916DE1"/>
    <w:rsid w:val="33E79D78"/>
    <w:rsid w:val="340F4F38"/>
    <w:rsid w:val="343D5037"/>
    <w:rsid w:val="3442B32D"/>
    <w:rsid w:val="34440AC1"/>
    <w:rsid w:val="34566969"/>
    <w:rsid w:val="34AAF473"/>
    <w:rsid w:val="34B98C9B"/>
    <w:rsid w:val="34EEC7B4"/>
    <w:rsid w:val="34F1781E"/>
    <w:rsid w:val="350C3FE1"/>
    <w:rsid w:val="35372A3E"/>
    <w:rsid w:val="353C420C"/>
    <w:rsid w:val="355807C8"/>
    <w:rsid w:val="357314D9"/>
    <w:rsid w:val="3593014C"/>
    <w:rsid w:val="35A477A6"/>
    <w:rsid w:val="35BD2B23"/>
    <w:rsid w:val="35C1A632"/>
    <w:rsid w:val="35D064F6"/>
    <w:rsid w:val="35D3C1BB"/>
    <w:rsid w:val="35DD7B8C"/>
    <w:rsid w:val="35EF70C8"/>
    <w:rsid w:val="3609B2D1"/>
    <w:rsid w:val="3620CDF4"/>
    <w:rsid w:val="36220DB4"/>
    <w:rsid w:val="362841CE"/>
    <w:rsid w:val="3656B588"/>
    <w:rsid w:val="3656F5EE"/>
    <w:rsid w:val="36646628"/>
    <w:rsid w:val="36731E92"/>
    <w:rsid w:val="369A8434"/>
    <w:rsid w:val="36C275E5"/>
    <w:rsid w:val="36EC2534"/>
    <w:rsid w:val="36FBC338"/>
    <w:rsid w:val="370F5AF4"/>
    <w:rsid w:val="372DE443"/>
    <w:rsid w:val="37529C40"/>
    <w:rsid w:val="3782111B"/>
    <w:rsid w:val="378A2C14"/>
    <w:rsid w:val="38870A82"/>
    <w:rsid w:val="38D65CEF"/>
    <w:rsid w:val="38E47394"/>
    <w:rsid w:val="391A9A0E"/>
    <w:rsid w:val="392A5935"/>
    <w:rsid w:val="396B1620"/>
    <w:rsid w:val="399C1FD9"/>
    <w:rsid w:val="39ABDF5D"/>
    <w:rsid w:val="39D2203A"/>
    <w:rsid w:val="3A3AA5DD"/>
    <w:rsid w:val="3A5A15A8"/>
    <w:rsid w:val="3ABCC95B"/>
    <w:rsid w:val="3AED0A6B"/>
    <w:rsid w:val="3AFBD718"/>
    <w:rsid w:val="3B273569"/>
    <w:rsid w:val="3B3BB4EB"/>
    <w:rsid w:val="3B794EB3"/>
    <w:rsid w:val="3BA26E90"/>
    <w:rsid w:val="3C0A12B5"/>
    <w:rsid w:val="3C34C302"/>
    <w:rsid w:val="3CA431FC"/>
    <w:rsid w:val="3CA58C66"/>
    <w:rsid w:val="3CBEEE17"/>
    <w:rsid w:val="3CC176E5"/>
    <w:rsid w:val="3CC6DF78"/>
    <w:rsid w:val="3D2DAF73"/>
    <w:rsid w:val="3D2F9307"/>
    <w:rsid w:val="3D388880"/>
    <w:rsid w:val="3D471D03"/>
    <w:rsid w:val="3D5F723E"/>
    <w:rsid w:val="3D90294E"/>
    <w:rsid w:val="3DC482B1"/>
    <w:rsid w:val="3DD9FB15"/>
    <w:rsid w:val="3DE163A1"/>
    <w:rsid w:val="3E75BD87"/>
    <w:rsid w:val="3EA46EFA"/>
    <w:rsid w:val="3F15FD98"/>
    <w:rsid w:val="3F2112E6"/>
    <w:rsid w:val="3F3A42D2"/>
    <w:rsid w:val="3F48DB2C"/>
    <w:rsid w:val="3FC37CF6"/>
    <w:rsid w:val="3FDB4F10"/>
    <w:rsid w:val="4030273D"/>
    <w:rsid w:val="405C04CD"/>
    <w:rsid w:val="40663A75"/>
    <w:rsid w:val="4070F41F"/>
    <w:rsid w:val="40981F65"/>
    <w:rsid w:val="40A16E02"/>
    <w:rsid w:val="40A3BE89"/>
    <w:rsid w:val="40DAC934"/>
    <w:rsid w:val="411C94D8"/>
    <w:rsid w:val="413821E7"/>
    <w:rsid w:val="414149AB"/>
    <w:rsid w:val="415172BB"/>
    <w:rsid w:val="417441AC"/>
    <w:rsid w:val="41FAEAB3"/>
    <w:rsid w:val="4200451F"/>
    <w:rsid w:val="420A3943"/>
    <w:rsid w:val="4243C1A1"/>
    <w:rsid w:val="4291B5D0"/>
    <w:rsid w:val="42A8BD60"/>
    <w:rsid w:val="42BC34AF"/>
    <w:rsid w:val="42BC65D5"/>
    <w:rsid w:val="4315AA1E"/>
    <w:rsid w:val="433EEEDC"/>
    <w:rsid w:val="4343F913"/>
    <w:rsid w:val="43652291"/>
    <w:rsid w:val="43A0EAED"/>
    <w:rsid w:val="43ED4635"/>
    <w:rsid w:val="43F9CDC7"/>
    <w:rsid w:val="44056A4D"/>
    <w:rsid w:val="441DEB1E"/>
    <w:rsid w:val="44822BEA"/>
    <w:rsid w:val="44B402A8"/>
    <w:rsid w:val="44F010D5"/>
    <w:rsid w:val="4528C3A0"/>
    <w:rsid w:val="4556D233"/>
    <w:rsid w:val="458E0613"/>
    <w:rsid w:val="4590E630"/>
    <w:rsid w:val="45A837AC"/>
    <w:rsid w:val="45B18046"/>
    <w:rsid w:val="45D14B2D"/>
    <w:rsid w:val="45DCE635"/>
    <w:rsid w:val="45F7B3CE"/>
    <w:rsid w:val="460F8E24"/>
    <w:rsid w:val="4618E0C3"/>
    <w:rsid w:val="465EDFF1"/>
    <w:rsid w:val="467AD559"/>
    <w:rsid w:val="46A36A56"/>
    <w:rsid w:val="46C66007"/>
    <w:rsid w:val="46D0F931"/>
    <w:rsid w:val="46DC6DB7"/>
    <w:rsid w:val="47311298"/>
    <w:rsid w:val="4760C125"/>
    <w:rsid w:val="47686E0D"/>
    <w:rsid w:val="47C1C335"/>
    <w:rsid w:val="47CBF01B"/>
    <w:rsid w:val="49027CD0"/>
    <w:rsid w:val="492E15CC"/>
    <w:rsid w:val="499B29E2"/>
    <w:rsid w:val="4A10EC26"/>
    <w:rsid w:val="4A439794"/>
    <w:rsid w:val="4A5CD6AD"/>
    <w:rsid w:val="4A8C7BD6"/>
    <w:rsid w:val="4A997DE1"/>
    <w:rsid w:val="4B4DAE86"/>
    <w:rsid w:val="4B4DB810"/>
    <w:rsid w:val="4B89FF89"/>
    <w:rsid w:val="4C1D1BA4"/>
    <w:rsid w:val="4C9019D8"/>
    <w:rsid w:val="4C93EF13"/>
    <w:rsid w:val="4CCDC105"/>
    <w:rsid w:val="4CD26F43"/>
    <w:rsid w:val="4D2C932E"/>
    <w:rsid w:val="4D6EF80B"/>
    <w:rsid w:val="4D7FA985"/>
    <w:rsid w:val="4D97C967"/>
    <w:rsid w:val="4EA224CF"/>
    <w:rsid w:val="4EBBCCB5"/>
    <w:rsid w:val="4ED513BA"/>
    <w:rsid w:val="4F262D58"/>
    <w:rsid w:val="4F67D72D"/>
    <w:rsid w:val="4F7EF284"/>
    <w:rsid w:val="4FB4E3ED"/>
    <w:rsid w:val="4FC0F381"/>
    <w:rsid w:val="5018D74D"/>
    <w:rsid w:val="50342663"/>
    <w:rsid w:val="503F977C"/>
    <w:rsid w:val="50802998"/>
    <w:rsid w:val="50CA953A"/>
    <w:rsid w:val="50D22E71"/>
    <w:rsid w:val="50DFD564"/>
    <w:rsid w:val="511824E7"/>
    <w:rsid w:val="51414452"/>
    <w:rsid w:val="5168FC63"/>
    <w:rsid w:val="51D8A39B"/>
    <w:rsid w:val="521047EF"/>
    <w:rsid w:val="52159707"/>
    <w:rsid w:val="525462F6"/>
    <w:rsid w:val="527F162A"/>
    <w:rsid w:val="52B011D0"/>
    <w:rsid w:val="531CDAF1"/>
    <w:rsid w:val="532DCCDD"/>
    <w:rsid w:val="53320F96"/>
    <w:rsid w:val="535D0D20"/>
    <w:rsid w:val="5361DA15"/>
    <w:rsid w:val="5369014A"/>
    <w:rsid w:val="536DA58F"/>
    <w:rsid w:val="5383F6F7"/>
    <w:rsid w:val="5385652D"/>
    <w:rsid w:val="53964027"/>
    <w:rsid w:val="539E9F75"/>
    <w:rsid w:val="53BC0D10"/>
    <w:rsid w:val="53CA10E2"/>
    <w:rsid w:val="53E70330"/>
    <w:rsid w:val="53F061FA"/>
    <w:rsid w:val="53F380C0"/>
    <w:rsid w:val="5458D54E"/>
    <w:rsid w:val="547F1196"/>
    <w:rsid w:val="5485E54E"/>
    <w:rsid w:val="5494D125"/>
    <w:rsid w:val="54A5DCE4"/>
    <w:rsid w:val="54CEF4FC"/>
    <w:rsid w:val="55555B42"/>
    <w:rsid w:val="55FB0903"/>
    <w:rsid w:val="565C49B2"/>
    <w:rsid w:val="56B8E797"/>
    <w:rsid w:val="571B2D46"/>
    <w:rsid w:val="5725CE23"/>
    <w:rsid w:val="573DC36C"/>
    <w:rsid w:val="57D749D5"/>
    <w:rsid w:val="57E0F449"/>
    <w:rsid w:val="58014B17"/>
    <w:rsid w:val="580349D3"/>
    <w:rsid w:val="580FA596"/>
    <w:rsid w:val="584516A0"/>
    <w:rsid w:val="5887EEC2"/>
    <w:rsid w:val="58BBBCB0"/>
    <w:rsid w:val="58C446BA"/>
    <w:rsid w:val="58CC1441"/>
    <w:rsid w:val="58EF6AC1"/>
    <w:rsid w:val="59D79B20"/>
    <w:rsid w:val="59F077E3"/>
    <w:rsid w:val="59FBB306"/>
    <w:rsid w:val="5AA7905F"/>
    <w:rsid w:val="5ABF34A3"/>
    <w:rsid w:val="5AD938F6"/>
    <w:rsid w:val="5BA10501"/>
    <w:rsid w:val="5BB17378"/>
    <w:rsid w:val="5BCC8091"/>
    <w:rsid w:val="5BF61A02"/>
    <w:rsid w:val="5C487862"/>
    <w:rsid w:val="5C5C8405"/>
    <w:rsid w:val="5C70CB3E"/>
    <w:rsid w:val="5C716757"/>
    <w:rsid w:val="5CA89A3E"/>
    <w:rsid w:val="5CD20BD7"/>
    <w:rsid w:val="5D01DF65"/>
    <w:rsid w:val="5D2438F8"/>
    <w:rsid w:val="5D3CC952"/>
    <w:rsid w:val="5D559C77"/>
    <w:rsid w:val="5D6C76E0"/>
    <w:rsid w:val="5D81862C"/>
    <w:rsid w:val="5E3D0DEF"/>
    <w:rsid w:val="5E3E62FA"/>
    <w:rsid w:val="5E419E26"/>
    <w:rsid w:val="5E9261B5"/>
    <w:rsid w:val="5E95BA09"/>
    <w:rsid w:val="5F20557F"/>
    <w:rsid w:val="5F7AFE9E"/>
    <w:rsid w:val="5F7DC8EF"/>
    <w:rsid w:val="602EDB40"/>
    <w:rsid w:val="6088A412"/>
    <w:rsid w:val="60A0BE42"/>
    <w:rsid w:val="60B12BF7"/>
    <w:rsid w:val="60B250A0"/>
    <w:rsid w:val="60BC0119"/>
    <w:rsid w:val="60D3308D"/>
    <w:rsid w:val="60FC608E"/>
    <w:rsid w:val="6112B270"/>
    <w:rsid w:val="6185C1CC"/>
    <w:rsid w:val="619DD523"/>
    <w:rsid w:val="61C447B9"/>
    <w:rsid w:val="6218A462"/>
    <w:rsid w:val="6247B5A6"/>
    <w:rsid w:val="624ABBE0"/>
    <w:rsid w:val="626A5737"/>
    <w:rsid w:val="626DECDB"/>
    <w:rsid w:val="6282A5E7"/>
    <w:rsid w:val="629AE2FC"/>
    <w:rsid w:val="629BA241"/>
    <w:rsid w:val="62C5423B"/>
    <w:rsid w:val="63085F2A"/>
    <w:rsid w:val="6335C1DC"/>
    <w:rsid w:val="638E8CC5"/>
    <w:rsid w:val="638E9AEB"/>
    <w:rsid w:val="64021A8A"/>
    <w:rsid w:val="64123F56"/>
    <w:rsid w:val="6417C3FD"/>
    <w:rsid w:val="64690660"/>
    <w:rsid w:val="648138C1"/>
    <w:rsid w:val="64A83BB0"/>
    <w:rsid w:val="64C023C1"/>
    <w:rsid w:val="6515022D"/>
    <w:rsid w:val="654669F8"/>
    <w:rsid w:val="66B4E133"/>
    <w:rsid w:val="66E0F289"/>
    <w:rsid w:val="6741A094"/>
    <w:rsid w:val="675FE3A9"/>
    <w:rsid w:val="6760C481"/>
    <w:rsid w:val="676B1A7C"/>
    <w:rsid w:val="67837FD2"/>
    <w:rsid w:val="678D9DC1"/>
    <w:rsid w:val="68270379"/>
    <w:rsid w:val="68A88661"/>
    <w:rsid w:val="68C56B89"/>
    <w:rsid w:val="68E125F8"/>
    <w:rsid w:val="68E2FDCC"/>
    <w:rsid w:val="68FD191A"/>
    <w:rsid w:val="69145225"/>
    <w:rsid w:val="692C4E57"/>
    <w:rsid w:val="6959B4E5"/>
    <w:rsid w:val="6996755E"/>
    <w:rsid w:val="69C99AD7"/>
    <w:rsid w:val="6A88700D"/>
    <w:rsid w:val="6AA8F948"/>
    <w:rsid w:val="6ACF86F0"/>
    <w:rsid w:val="6AF8CA4B"/>
    <w:rsid w:val="6B0B2483"/>
    <w:rsid w:val="6B504DCF"/>
    <w:rsid w:val="6B6EAC05"/>
    <w:rsid w:val="6B83898B"/>
    <w:rsid w:val="6B95F8C2"/>
    <w:rsid w:val="6BFBB64A"/>
    <w:rsid w:val="6C19CD30"/>
    <w:rsid w:val="6C96B80B"/>
    <w:rsid w:val="6CB633AD"/>
    <w:rsid w:val="6CECEE70"/>
    <w:rsid w:val="6D554411"/>
    <w:rsid w:val="6D55D4EC"/>
    <w:rsid w:val="6D57D1A8"/>
    <w:rsid w:val="6D8B4AF0"/>
    <w:rsid w:val="6D97C8FD"/>
    <w:rsid w:val="6DA05CAD"/>
    <w:rsid w:val="6DDD5761"/>
    <w:rsid w:val="6E5B733D"/>
    <w:rsid w:val="6E5D7C24"/>
    <w:rsid w:val="6E5F17F2"/>
    <w:rsid w:val="6EA70FAD"/>
    <w:rsid w:val="6ED5BBCA"/>
    <w:rsid w:val="6EEEA6DF"/>
    <w:rsid w:val="6EFE7A59"/>
    <w:rsid w:val="6F0FF840"/>
    <w:rsid w:val="6F3ABA10"/>
    <w:rsid w:val="6F3C927D"/>
    <w:rsid w:val="6F8C51C9"/>
    <w:rsid w:val="6FAEE949"/>
    <w:rsid w:val="6FEE5486"/>
    <w:rsid w:val="7044FCAF"/>
    <w:rsid w:val="70872EF9"/>
    <w:rsid w:val="71275A4A"/>
    <w:rsid w:val="7154F583"/>
    <w:rsid w:val="71789507"/>
    <w:rsid w:val="7207CE75"/>
    <w:rsid w:val="72193737"/>
    <w:rsid w:val="7240809F"/>
    <w:rsid w:val="72547943"/>
    <w:rsid w:val="72FAC2CC"/>
    <w:rsid w:val="731943EB"/>
    <w:rsid w:val="7319536B"/>
    <w:rsid w:val="73240E67"/>
    <w:rsid w:val="7361FD2F"/>
    <w:rsid w:val="743AEB3F"/>
    <w:rsid w:val="743F3C25"/>
    <w:rsid w:val="7442B58B"/>
    <w:rsid w:val="745B7CA9"/>
    <w:rsid w:val="74909422"/>
    <w:rsid w:val="74CB7C62"/>
    <w:rsid w:val="74FB078C"/>
    <w:rsid w:val="7547073B"/>
    <w:rsid w:val="765F9045"/>
    <w:rsid w:val="767B3826"/>
    <w:rsid w:val="76BBE09F"/>
    <w:rsid w:val="76C33032"/>
    <w:rsid w:val="76FA4A34"/>
    <w:rsid w:val="7742AC7A"/>
    <w:rsid w:val="77ACA136"/>
    <w:rsid w:val="77E3270E"/>
    <w:rsid w:val="786FC780"/>
    <w:rsid w:val="787D867C"/>
    <w:rsid w:val="796661DA"/>
    <w:rsid w:val="7971F143"/>
    <w:rsid w:val="797629C0"/>
    <w:rsid w:val="7A074DDB"/>
    <w:rsid w:val="7A1DC7EF"/>
    <w:rsid w:val="7A5B97F1"/>
    <w:rsid w:val="7A8F7D0F"/>
    <w:rsid w:val="7AD0AA4A"/>
    <w:rsid w:val="7AD4888B"/>
    <w:rsid w:val="7B527995"/>
    <w:rsid w:val="7BB13196"/>
    <w:rsid w:val="7BB57CE6"/>
    <w:rsid w:val="7C304287"/>
    <w:rsid w:val="7CCD47B6"/>
    <w:rsid w:val="7DA042DA"/>
    <w:rsid w:val="7E212650"/>
    <w:rsid w:val="7E245BFB"/>
    <w:rsid w:val="7E48E848"/>
    <w:rsid w:val="7E8A88CD"/>
    <w:rsid w:val="7E908D51"/>
    <w:rsid w:val="7EBB26BE"/>
    <w:rsid w:val="7EC6BC06"/>
    <w:rsid w:val="7ECEBE5F"/>
    <w:rsid w:val="7EDAEB4A"/>
    <w:rsid w:val="7EF1ED30"/>
    <w:rsid w:val="7EF3BB66"/>
    <w:rsid w:val="7F077BC7"/>
    <w:rsid w:val="7F0D521C"/>
    <w:rsid w:val="7F129049"/>
    <w:rsid w:val="7F4B227D"/>
    <w:rsid w:val="7F8EB0F0"/>
    <w:rsid w:val="7F9E0F60"/>
    <w:rsid w:val="7FC926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4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78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2E39"/>
    <w:pPr>
      <w:spacing w:after="0" w:line="240" w:lineRule="auto"/>
      <w:ind w:left="720"/>
      <w:contextualSpacing/>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BE373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831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3198"/>
    <w:rPr>
      <w:rFonts w:ascii="Tahoma" w:hAnsi="Tahoma" w:cs="Tahoma"/>
      <w:sz w:val="16"/>
      <w:szCs w:val="16"/>
    </w:rPr>
  </w:style>
  <w:style w:type="table" w:customStyle="1" w:styleId="TableGrid1">
    <w:name w:val="Table Grid1"/>
    <w:basedOn w:val="TableNormal"/>
    <w:next w:val="TableGrid"/>
    <w:uiPriority w:val="59"/>
    <w:rsid w:val="00232A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D25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25BB"/>
  </w:style>
  <w:style w:type="paragraph" w:styleId="Footer">
    <w:name w:val="footer"/>
    <w:basedOn w:val="Normal"/>
    <w:link w:val="FooterChar"/>
    <w:uiPriority w:val="99"/>
    <w:unhideWhenUsed/>
    <w:rsid w:val="004D25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25BB"/>
  </w:style>
  <w:style w:type="paragraph" w:styleId="FootnoteText">
    <w:name w:val="footnote text"/>
    <w:basedOn w:val="Normal"/>
    <w:link w:val="FootnoteTextChar"/>
    <w:uiPriority w:val="99"/>
    <w:semiHidden/>
    <w:unhideWhenUsed/>
    <w:rsid w:val="003C49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C495A"/>
    <w:rPr>
      <w:sz w:val="20"/>
      <w:szCs w:val="20"/>
    </w:rPr>
  </w:style>
  <w:style w:type="character" w:styleId="FootnoteReference">
    <w:name w:val="footnote reference"/>
    <w:basedOn w:val="DefaultParagraphFont"/>
    <w:uiPriority w:val="99"/>
    <w:semiHidden/>
    <w:unhideWhenUsed/>
    <w:rsid w:val="003C495A"/>
    <w:rPr>
      <w:vertAlign w:val="superscript"/>
    </w:rPr>
  </w:style>
  <w:style w:type="table" w:customStyle="1" w:styleId="TableGrid2">
    <w:name w:val="Table Grid2"/>
    <w:basedOn w:val="TableNormal"/>
    <w:next w:val="TableGrid"/>
    <w:uiPriority w:val="59"/>
    <w:rsid w:val="00A84D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11EA5"/>
    <w:rPr>
      <w:sz w:val="16"/>
      <w:szCs w:val="16"/>
    </w:rPr>
  </w:style>
  <w:style w:type="paragraph" w:styleId="CommentText">
    <w:name w:val="annotation text"/>
    <w:basedOn w:val="Normal"/>
    <w:link w:val="CommentTextChar"/>
    <w:uiPriority w:val="99"/>
    <w:semiHidden/>
    <w:unhideWhenUsed/>
    <w:rsid w:val="00D11EA5"/>
    <w:pPr>
      <w:spacing w:line="240" w:lineRule="auto"/>
    </w:pPr>
    <w:rPr>
      <w:sz w:val="20"/>
      <w:szCs w:val="20"/>
    </w:rPr>
  </w:style>
  <w:style w:type="character" w:customStyle="1" w:styleId="CommentTextChar">
    <w:name w:val="Comment Text Char"/>
    <w:basedOn w:val="DefaultParagraphFont"/>
    <w:link w:val="CommentText"/>
    <w:uiPriority w:val="99"/>
    <w:semiHidden/>
    <w:rsid w:val="00D11EA5"/>
    <w:rPr>
      <w:sz w:val="20"/>
      <w:szCs w:val="20"/>
    </w:rPr>
  </w:style>
  <w:style w:type="paragraph" w:styleId="CommentSubject">
    <w:name w:val="annotation subject"/>
    <w:basedOn w:val="CommentText"/>
    <w:next w:val="CommentText"/>
    <w:link w:val="CommentSubjectChar"/>
    <w:uiPriority w:val="99"/>
    <w:semiHidden/>
    <w:unhideWhenUsed/>
    <w:rsid w:val="00D11EA5"/>
    <w:rPr>
      <w:b/>
      <w:bCs/>
    </w:rPr>
  </w:style>
  <w:style w:type="character" w:customStyle="1" w:styleId="CommentSubjectChar">
    <w:name w:val="Comment Subject Char"/>
    <w:basedOn w:val="CommentTextChar"/>
    <w:link w:val="CommentSubject"/>
    <w:uiPriority w:val="99"/>
    <w:semiHidden/>
    <w:rsid w:val="00D11EA5"/>
    <w:rPr>
      <w:b/>
      <w:bCs/>
      <w:sz w:val="20"/>
      <w:szCs w:val="20"/>
    </w:rPr>
  </w:style>
  <w:style w:type="paragraph" w:customStyle="1" w:styleId="paragraph">
    <w:name w:val="paragraph"/>
    <w:basedOn w:val="Normal"/>
    <w:rsid w:val="00FE0D5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E0D55"/>
  </w:style>
  <w:style w:type="character" w:customStyle="1" w:styleId="eop">
    <w:name w:val="eop"/>
    <w:basedOn w:val="DefaultParagraphFont"/>
    <w:rsid w:val="00FE0D55"/>
  </w:style>
  <w:style w:type="character" w:styleId="Hyperlink">
    <w:name w:val="Hyperlink"/>
    <w:basedOn w:val="DefaultParagraphFont"/>
    <w:uiPriority w:val="99"/>
    <w:unhideWhenUsed/>
    <w:rsid w:val="0027269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4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78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2E39"/>
    <w:pPr>
      <w:spacing w:after="0" w:line="240" w:lineRule="auto"/>
      <w:ind w:left="720"/>
      <w:contextualSpacing/>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BE373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831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3198"/>
    <w:rPr>
      <w:rFonts w:ascii="Tahoma" w:hAnsi="Tahoma" w:cs="Tahoma"/>
      <w:sz w:val="16"/>
      <w:szCs w:val="16"/>
    </w:rPr>
  </w:style>
  <w:style w:type="table" w:customStyle="1" w:styleId="TableGrid1">
    <w:name w:val="Table Grid1"/>
    <w:basedOn w:val="TableNormal"/>
    <w:next w:val="TableGrid"/>
    <w:uiPriority w:val="59"/>
    <w:rsid w:val="00232A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D25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25BB"/>
  </w:style>
  <w:style w:type="paragraph" w:styleId="Footer">
    <w:name w:val="footer"/>
    <w:basedOn w:val="Normal"/>
    <w:link w:val="FooterChar"/>
    <w:uiPriority w:val="99"/>
    <w:unhideWhenUsed/>
    <w:rsid w:val="004D25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25BB"/>
  </w:style>
  <w:style w:type="paragraph" w:styleId="FootnoteText">
    <w:name w:val="footnote text"/>
    <w:basedOn w:val="Normal"/>
    <w:link w:val="FootnoteTextChar"/>
    <w:uiPriority w:val="99"/>
    <w:semiHidden/>
    <w:unhideWhenUsed/>
    <w:rsid w:val="003C49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C495A"/>
    <w:rPr>
      <w:sz w:val="20"/>
      <w:szCs w:val="20"/>
    </w:rPr>
  </w:style>
  <w:style w:type="character" w:styleId="FootnoteReference">
    <w:name w:val="footnote reference"/>
    <w:basedOn w:val="DefaultParagraphFont"/>
    <w:uiPriority w:val="99"/>
    <w:semiHidden/>
    <w:unhideWhenUsed/>
    <w:rsid w:val="003C495A"/>
    <w:rPr>
      <w:vertAlign w:val="superscript"/>
    </w:rPr>
  </w:style>
  <w:style w:type="table" w:customStyle="1" w:styleId="TableGrid2">
    <w:name w:val="Table Grid2"/>
    <w:basedOn w:val="TableNormal"/>
    <w:next w:val="TableGrid"/>
    <w:uiPriority w:val="59"/>
    <w:rsid w:val="00A84D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11EA5"/>
    <w:rPr>
      <w:sz w:val="16"/>
      <w:szCs w:val="16"/>
    </w:rPr>
  </w:style>
  <w:style w:type="paragraph" w:styleId="CommentText">
    <w:name w:val="annotation text"/>
    <w:basedOn w:val="Normal"/>
    <w:link w:val="CommentTextChar"/>
    <w:uiPriority w:val="99"/>
    <w:semiHidden/>
    <w:unhideWhenUsed/>
    <w:rsid w:val="00D11EA5"/>
    <w:pPr>
      <w:spacing w:line="240" w:lineRule="auto"/>
    </w:pPr>
    <w:rPr>
      <w:sz w:val="20"/>
      <w:szCs w:val="20"/>
    </w:rPr>
  </w:style>
  <w:style w:type="character" w:customStyle="1" w:styleId="CommentTextChar">
    <w:name w:val="Comment Text Char"/>
    <w:basedOn w:val="DefaultParagraphFont"/>
    <w:link w:val="CommentText"/>
    <w:uiPriority w:val="99"/>
    <w:semiHidden/>
    <w:rsid w:val="00D11EA5"/>
    <w:rPr>
      <w:sz w:val="20"/>
      <w:szCs w:val="20"/>
    </w:rPr>
  </w:style>
  <w:style w:type="paragraph" w:styleId="CommentSubject">
    <w:name w:val="annotation subject"/>
    <w:basedOn w:val="CommentText"/>
    <w:next w:val="CommentText"/>
    <w:link w:val="CommentSubjectChar"/>
    <w:uiPriority w:val="99"/>
    <w:semiHidden/>
    <w:unhideWhenUsed/>
    <w:rsid w:val="00D11EA5"/>
    <w:rPr>
      <w:b/>
      <w:bCs/>
    </w:rPr>
  </w:style>
  <w:style w:type="character" w:customStyle="1" w:styleId="CommentSubjectChar">
    <w:name w:val="Comment Subject Char"/>
    <w:basedOn w:val="CommentTextChar"/>
    <w:link w:val="CommentSubject"/>
    <w:uiPriority w:val="99"/>
    <w:semiHidden/>
    <w:rsid w:val="00D11EA5"/>
    <w:rPr>
      <w:b/>
      <w:bCs/>
      <w:sz w:val="20"/>
      <w:szCs w:val="20"/>
    </w:rPr>
  </w:style>
  <w:style w:type="paragraph" w:customStyle="1" w:styleId="paragraph">
    <w:name w:val="paragraph"/>
    <w:basedOn w:val="Normal"/>
    <w:rsid w:val="00FE0D5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E0D55"/>
  </w:style>
  <w:style w:type="character" w:customStyle="1" w:styleId="eop">
    <w:name w:val="eop"/>
    <w:basedOn w:val="DefaultParagraphFont"/>
    <w:rsid w:val="00FE0D55"/>
  </w:style>
  <w:style w:type="character" w:styleId="Hyperlink">
    <w:name w:val="Hyperlink"/>
    <w:basedOn w:val="DefaultParagraphFont"/>
    <w:uiPriority w:val="99"/>
    <w:unhideWhenUsed/>
    <w:rsid w:val="002726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79720">
      <w:bodyDiv w:val="1"/>
      <w:marLeft w:val="0"/>
      <w:marRight w:val="0"/>
      <w:marTop w:val="0"/>
      <w:marBottom w:val="0"/>
      <w:divBdr>
        <w:top w:val="none" w:sz="0" w:space="0" w:color="auto"/>
        <w:left w:val="none" w:sz="0" w:space="0" w:color="auto"/>
        <w:bottom w:val="none" w:sz="0" w:space="0" w:color="auto"/>
        <w:right w:val="none" w:sz="0" w:space="0" w:color="auto"/>
      </w:divBdr>
      <w:divsChild>
        <w:div w:id="517231191">
          <w:marLeft w:val="274"/>
          <w:marRight w:val="0"/>
          <w:marTop w:val="0"/>
          <w:marBottom w:val="480"/>
          <w:divBdr>
            <w:top w:val="none" w:sz="0" w:space="0" w:color="auto"/>
            <w:left w:val="none" w:sz="0" w:space="0" w:color="auto"/>
            <w:bottom w:val="none" w:sz="0" w:space="0" w:color="auto"/>
            <w:right w:val="none" w:sz="0" w:space="0" w:color="auto"/>
          </w:divBdr>
        </w:div>
      </w:divsChild>
    </w:div>
    <w:div w:id="209731372">
      <w:bodyDiv w:val="1"/>
      <w:marLeft w:val="0"/>
      <w:marRight w:val="0"/>
      <w:marTop w:val="0"/>
      <w:marBottom w:val="0"/>
      <w:divBdr>
        <w:top w:val="none" w:sz="0" w:space="0" w:color="auto"/>
        <w:left w:val="none" w:sz="0" w:space="0" w:color="auto"/>
        <w:bottom w:val="none" w:sz="0" w:space="0" w:color="auto"/>
        <w:right w:val="none" w:sz="0" w:space="0" w:color="auto"/>
      </w:divBdr>
    </w:div>
    <w:div w:id="261687662">
      <w:bodyDiv w:val="1"/>
      <w:marLeft w:val="0"/>
      <w:marRight w:val="0"/>
      <w:marTop w:val="0"/>
      <w:marBottom w:val="0"/>
      <w:divBdr>
        <w:top w:val="none" w:sz="0" w:space="0" w:color="auto"/>
        <w:left w:val="none" w:sz="0" w:space="0" w:color="auto"/>
        <w:bottom w:val="none" w:sz="0" w:space="0" w:color="auto"/>
        <w:right w:val="none" w:sz="0" w:space="0" w:color="auto"/>
      </w:divBdr>
    </w:div>
    <w:div w:id="268052663">
      <w:bodyDiv w:val="1"/>
      <w:marLeft w:val="0"/>
      <w:marRight w:val="0"/>
      <w:marTop w:val="0"/>
      <w:marBottom w:val="0"/>
      <w:divBdr>
        <w:top w:val="none" w:sz="0" w:space="0" w:color="auto"/>
        <w:left w:val="none" w:sz="0" w:space="0" w:color="auto"/>
        <w:bottom w:val="none" w:sz="0" w:space="0" w:color="auto"/>
        <w:right w:val="none" w:sz="0" w:space="0" w:color="auto"/>
      </w:divBdr>
      <w:divsChild>
        <w:div w:id="729815240">
          <w:marLeft w:val="0"/>
          <w:marRight w:val="0"/>
          <w:marTop w:val="0"/>
          <w:marBottom w:val="0"/>
          <w:divBdr>
            <w:top w:val="none" w:sz="0" w:space="0" w:color="auto"/>
            <w:left w:val="none" w:sz="0" w:space="0" w:color="auto"/>
            <w:bottom w:val="none" w:sz="0" w:space="0" w:color="auto"/>
            <w:right w:val="none" w:sz="0" w:space="0" w:color="auto"/>
          </w:divBdr>
        </w:div>
        <w:div w:id="2085226497">
          <w:marLeft w:val="0"/>
          <w:marRight w:val="0"/>
          <w:marTop w:val="0"/>
          <w:marBottom w:val="0"/>
          <w:divBdr>
            <w:top w:val="none" w:sz="0" w:space="0" w:color="auto"/>
            <w:left w:val="none" w:sz="0" w:space="0" w:color="auto"/>
            <w:bottom w:val="none" w:sz="0" w:space="0" w:color="auto"/>
            <w:right w:val="none" w:sz="0" w:space="0" w:color="auto"/>
          </w:divBdr>
        </w:div>
      </w:divsChild>
    </w:div>
    <w:div w:id="298072366">
      <w:bodyDiv w:val="1"/>
      <w:marLeft w:val="0"/>
      <w:marRight w:val="0"/>
      <w:marTop w:val="0"/>
      <w:marBottom w:val="0"/>
      <w:divBdr>
        <w:top w:val="none" w:sz="0" w:space="0" w:color="auto"/>
        <w:left w:val="none" w:sz="0" w:space="0" w:color="auto"/>
        <w:bottom w:val="none" w:sz="0" w:space="0" w:color="auto"/>
        <w:right w:val="none" w:sz="0" w:space="0" w:color="auto"/>
      </w:divBdr>
    </w:div>
    <w:div w:id="455828456">
      <w:bodyDiv w:val="1"/>
      <w:marLeft w:val="0"/>
      <w:marRight w:val="0"/>
      <w:marTop w:val="0"/>
      <w:marBottom w:val="0"/>
      <w:divBdr>
        <w:top w:val="none" w:sz="0" w:space="0" w:color="auto"/>
        <w:left w:val="none" w:sz="0" w:space="0" w:color="auto"/>
        <w:bottom w:val="none" w:sz="0" w:space="0" w:color="auto"/>
        <w:right w:val="none" w:sz="0" w:space="0" w:color="auto"/>
      </w:divBdr>
      <w:divsChild>
        <w:div w:id="1186405572">
          <w:marLeft w:val="274"/>
          <w:marRight w:val="0"/>
          <w:marTop w:val="0"/>
          <w:marBottom w:val="0"/>
          <w:divBdr>
            <w:top w:val="none" w:sz="0" w:space="0" w:color="auto"/>
            <w:left w:val="none" w:sz="0" w:space="0" w:color="auto"/>
            <w:bottom w:val="none" w:sz="0" w:space="0" w:color="auto"/>
            <w:right w:val="none" w:sz="0" w:space="0" w:color="auto"/>
          </w:divBdr>
        </w:div>
      </w:divsChild>
    </w:div>
    <w:div w:id="587346378">
      <w:bodyDiv w:val="1"/>
      <w:marLeft w:val="0"/>
      <w:marRight w:val="0"/>
      <w:marTop w:val="0"/>
      <w:marBottom w:val="0"/>
      <w:divBdr>
        <w:top w:val="none" w:sz="0" w:space="0" w:color="auto"/>
        <w:left w:val="none" w:sz="0" w:space="0" w:color="auto"/>
        <w:bottom w:val="none" w:sz="0" w:space="0" w:color="auto"/>
        <w:right w:val="none" w:sz="0" w:space="0" w:color="auto"/>
      </w:divBdr>
      <w:divsChild>
        <w:div w:id="19478186">
          <w:marLeft w:val="274"/>
          <w:marRight w:val="0"/>
          <w:marTop w:val="0"/>
          <w:marBottom w:val="0"/>
          <w:divBdr>
            <w:top w:val="none" w:sz="0" w:space="0" w:color="auto"/>
            <w:left w:val="none" w:sz="0" w:space="0" w:color="auto"/>
            <w:bottom w:val="none" w:sz="0" w:space="0" w:color="auto"/>
            <w:right w:val="none" w:sz="0" w:space="0" w:color="auto"/>
          </w:divBdr>
        </w:div>
      </w:divsChild>
    </w:div>
    <w:div w:id="613290752">
      <w:bodyDiv w:val="1"/>
      <w:marLeft w:val="0"/>
      <w:marRight w:val="0"/>
      <w:marTop w:val="0"/>
      <w:marBottom w:val="0"/>
      <w:divBdr>
        <w:top w:val="none" w:sz="0" w:space="0" w:color="auto"/>
        <w:left w:val="none" w:sz="0" w:space="0" w:color="auto"/>
        <w:bottom w:val="none" w:sz="0" w:space="0" w:color="auto"/>
        <w:right w:val="none" w:sz="0" w:space="0" w:color="auto"/>
      </w:divBdr>
    </w:div>
    <w:div w:id="758408431">
      <w:bodyDiv w:val="1"/>
      <w:marLeft w:val="0"/>
      <w:marRight w:val="0"/>
      <w:marTop w:val="0"/>
      <w:marBottom w:val="0"/>
      <w:divBdr>
        <w:top w:val="none" w:sz="0" w:space="0" w:color="auto"/>
        <w:left w:val="none" w:sz="0" w:space="0" w:color="auto"/>
        <w:bottom w:val="none" w:sz="0" w:space="0" w:color="auto"/>
        <w:right w:val="none" w:sz="0" w:space="0" w:color="auto"/>
      </w:divBdr>
      <w:divsChild>
        <w:div w:id="1839688953">
          <w:marLeft w:val="979"/>
          <w:marRight w:val="0"/>
          <w:marTop w:val="0"/>
          <w:marBottom w:val="160"/>
          <w:divBdr>
            <w:top w:val="none" w:sz="0" w:space="0" w:color="auto"/>
            <w:left w:val="none" w:sz="0" w:space="0" w:color="auto"/>
            <w:bottom w:val="none" w:sz="0" w:space="0" w:color="auto"/>
            <w:right w:val="none" w:sz="0" w:space="0" w:color="auto"/>
          </w:divBdr>
        </w:div>
        <w:div w:id="1069425356">
          <w:marLeft w:val="979"/>
          <w:marRight w:val="0"/>
          <w:marTop w:val="0"/>
          <w:marBottom w:val="160"/>
          <w:divBdr>
            <w:top w:val="none" w:sz="0" w:space="0" w:color="auto"/>
            <w:left w:val="none" w:sz="0" w:space="0" w:color="auto"/>
            <w:bottom w:val="none" w:sz="0" w:space="0" w:color="auto"/>
            <w:right w:val="none" w:sz="0" w:space="0" w:color="auto"/>
          </w:divBdr>
        </w:div>
        <w:div w:id="589193343">
          <w:marLeft w:val="979"/>
          <w:marRight w:val="0"/>
          <w:marTop w:val="0"/>
          <w:marBottom w:val="160"/>
          <w:divBdr>
            <w:top w:val="none" w:sz="0" w:space="0" w:color="auto"/>
            <w:left w:val="none" w:sz="0" w:space="0" w:color="auto"/>
            <w:bottom w:val="none" w:sz="0" w:space="0" w:color="auto"/>
            <w:right w:val="none" w:sz="0" w:space="0" w:color="auto"/>
          </w:divBdr>
        </w:div>
        <w:div w:id="738211667">
          <w:marLeft w:val="979"/>
          <w:marRight w:val="0"/>
          <w:marTop w:val="0"/>
          <w:marBottom w:val="160"/>
          <w:divBdr>
            <w:top w:val="none" w:sz="0" w:space="0" w:color="auto"/>
            <w:left w:val="none" w:sz="0" w:space="0" w:color="auto"/>
            <w:bottom w:val="none" w:sz="0" w:space="0" w:color="auto"/>
            <w:right w:val="none" w:sz="0" w:space="0" w:color="auto"/>
          </w:divBdr>
        </w:div>
        <w:div w:id="976759553">
          <w:marLeft w:val="979"/>
          <w:marRight w:val="0"/>
          <w:marTop w:val="0"/>
          <w:marBottom w:val="160"/>
          <w:divBdr>
            <w:top w:val="none" w:sz="0" w:space="0" w:color="auto"/>
            <w:left w:val="none" w:sz="0" w:space="0" w:color="auto"/>
            <w:bottom w:val="none" w:sz="0" w:space="0" w:color="auto"/>
            <w:right w:val="none" w:sz="0" w:space="0" w:color="auto"/>
          </w:divBdr>
        </w:div>
        <w:div w:id="1596666187">
          <w:marLeft w:val="979"/>
          <w:marRight w:val="0"/>
          <w:marTop w:val="0"/>
          <w:marBottom w:val="160"/>
          <w:divBdr>
            <w:top w:val="none" w:sz="0" w:space="0" w:color="auto"/>
            <w:left w:val="none" w:sz="0" w:space="0" w:color="auto"/>
            <w:bottom w:val="none" w:sz="0" w:space="0" w:color="auto"/>
            <w:right w:val="none" w:sz="0" w:space="0" w:color="auto"/>
          </w:divBdr>
        </w:div>
      </w:divsChild>
    </w:div>
    <w:div w:id="834689960">
      <w:bodyDiv w:val="1"/>
      <w:marLeft w:val="0"/>
      <w:marRight w:val="0"/>
      <w:marTop w:val="0"/>
      <w:marBottom w:val="0"/>
      <w:divBdr>
        <w:top w:val="none" w:sz="0" w:space="0" w:color="auto"/>
        <w:left w:val="none" w:sz="0" w:space="0" w:color="auto"/>
        <w:bottom w:val="none" w:sz="0" w:space="0" w:color="auto"/>
        <w:right w:val="none" w:sz="0" w:space="0" w:color="auto"/>
      </w:divBdr>
    </w:div>
    <w:div w:id="1032850624">
      <w:bodyDiv w:val="1"/>
      <w:marLeft w:val="0"/>
      <w:marRight w:val="0"/>
      <w:marTop w:val="0"/>
      <w:marBottom w:val="0"/>
      <w:divBdr>
        <w:top w:val="none" w:sz="0" w:space="0" w:color="auto"/>
        <w:left w:val="none" w:sz="0" w:space="0" w:color="auto"/>
        <w:bottom w:val="none" w:sz="0" w:space="0" w:color="auto"/>
        <w:right w:val="none" w:sz="0" w:space="0" w:color="auto"/>
      </w:divBdr>
      <w:divsChild>
        <w:div w:id="676349992">
          <w:marLeft w:val="274"/>
          <w:marRight w:val="0"/>
          <w:marTop w:val="0"/>
          <w:marBottom w:val="0"/>
          <w:divBdr>
            <w:top w:val="none" w:sz="0" w:space="0" w:color="auto"/>
            <w:left w:val="none" w:sz="0" w:space="0" w:color="auto"/>
            <w:bottom w:val="none" w:sz="0" w:space="0" w:color="auto"/>
            <w:right w:val="none" w:sz="0" w:space="0" w:color="auto"/>
          </w:divBdr>
        </w:div>
      </w:divsChild>
    </w:div>
    <w:div w:id="1311446102">
      <w:bodyDiv w:val="1"/>
      <w:marLeft w:val="0"/>
      <w:marRight w:val="0"/>
      <w:marTop w:val="0"/>
      <w:marBottom w:val="0"/>
      <w:divBdr>
        <w:top w:val="none" w:sz="0" w:space="0" w:color="auto"/>
        <w:left w:val="none" w:sz="0" w:space="0" w:color="auto"/>
        <w:bottom w:val="none" w:sz="0" w:space="0" w:color="auto"/>
        <w:right w:val="none" w:sz="0" w:space="0" w:color="auto"/>
      </w:divBdr>
    </w:div>
    <w:div w:id="1361974524">
      <w:bodyDiv w:val="1"/>
      <w:marLeft w:val="0"/>
      <w:marRight w:val="0"/>
      <w:marTop w:val="0"/>
      <w:marBottom w:val="0"/>
      <w:divBdr>
        <w:top w:val="none" w:sz="0" w:space="0" w:color="auto"/>
        <w:left w:val="none" w:sz="0" w:space="0" w:color="auto"/>
        <w:bottom w:val="none" w:sz="0" w:space="0" w:color="auto"/>
        <w:right w:val="none" w:sz="0" w:space="0" w:color="auto"/>
      </w:divBdr>
    </w:div>
    <w:div w:id="1476333817">
      <w:bodyDiv w:val="1"/>
      <w:marLeft w:val="0"/>
      <w:marRight w:val="0"/>
      <w:marTop w:val="0"/>
      <w:marBottom w:val="0"/>
      <w:divBdr>
        <w:top w:val="none" w:sz="0" w:space="0" w:color="auto"/>
        <w:left w:val="none" w:sz="0" w:space="0" w:color="auto"/>
        <w:bottom w:val="none" w:sz="0" w:space="0" w:color="auto"/>
        <w:right w:val="none" w:sz="0" w:space="0" w:color="auto"/>
      </w:divBdr>
      <w:divsChild>
        <w:div w:id="1969774965">
          <w:marLeft w:val="274"/>
          <w:marRight w:val="0"/>
          <w:marTop w:val="0"/>
          <w:marBottom w:val="480"/>
          <w:divBdr>
            <w:top w:val="none" w:sz="0" w:space="0" w:color="auto"/>
            <w:left w:val="none" w:sz="0" w:space="0" w:color="auto"/>
            <w:bottom w:val="none" w:sz="0" w:space="0" w:color="auto"/>
            <w:right w:val="none" w:sz="0" w:space="0" w:color="auto"/>
          </w:divBdr>
        </w:div>
        <w:div w:id="177626674">
          <w:marLeft w:val="274"/>
          <w:marRight w:val="0"/>
          <w:marTop w:val="0"/>
          <w:marBottom w:val="480"/>
          <w:divBdr>
            <w:top w:val="none" w:sz="0" w:space="0" w:color="auto"/>
            <w:left w:val="none" w:sz="0" w:space="0" w:color="auto"/>
            <w:bottom w:val="none" w:sz="0" w:space="0" w:color="auto"/>
            <w:right w:val="none" w:sz="0" w:space="0" w:color="auto"/>
          </w:divBdr>
        </w:div>
        <w:div w:id="95174532">
          <w:marLeft w:val="274"/>
          <w:marRight w:val="0"/>
          <w:marTop w:val="0"/>
          <w:marBottom w:val="480"/>
          <w:divBdr>
            <w:top w:val="none" w:sz="0" w:space="0" w:color="auto"/>
            <w:left w:val="none" w:sz="0" w:space="0" w:color="auto"/>
            <w:bottom w:val="none" w:sz="0" w:space="0" w:color="auto"/>
            <w:right w:val="none" w:sz="0" w:space="0" w:color="auto"/>
          </w:divBdr>
        </w:div>
      </w:divsChild>
    </w:div>
    <w:div w:id="1631981504">
      <w:bodyDiv w:val="1"/>
      <w:marLeft w:val="0"/>
      <w:marRight w:val="0"/>
      <w:marTop w:val="0"/>
      <w:marBottom w:val="0"/>
      <w:divBdr>
        <w:top w:val="none" w:sz="0" w:space="0" w:color="auto"/>
        <w:left w:val="none" w:sz="0" w:space="0" w:color="auto"/>
        <w:bottom w:val="none" w:sz="0" w:space="0" w:color="auto"/>
        <w:right w:val="none" w:sz="0" w:space="0" w:color="auto"/>
      </w:divBdr>
    </w:div>
    <w:div w:id="1712345998">
      <w:bodyDiv w:val="1"/>
      <w:marLeft w:val="0"/>
      <w:marRight w:val="0"/>
      <w:marTop w:val="0"/>
      <w:marBottom w:val="0"/>
      <w:divBdr>
        <w:top w:val="none" w:sz="0" w:space="0" w:color="auto"/>
        <w:left w:val="none" w:sz="0" w:space="0" w:color="auto"/>
        <w:bottom w:val="none" w:sz="0" w:space="0" w:color="auto"/>
        <w:right w:val="none" w:sz="0" w:space="0" w:color="auto"/>
      </w:divBdr>
      <w:divsChild>
        <w:div w:id="1948075829">
          <w:marLeft w:val="274"/>
          <w:marRight w:val="0"/>
          <w:marTop w:val="0"/>
          <w:marBottom w:val="0"/>
          <w:divBdr>
            <w:top w:val="none" w:sz="0" w:space="0" w:color="auto"/>
            <w:left w:val="none" w:sz="0" w:space="0" w:color="auto"/>
            <w:bottom w:val="none" w:sz="0" w:space="0" w:color="auto"/>
            <w:right w:val="none" w:sz="0" w:space="0" w:color="auto"/>
          </w:divBdr>
        </w:div>
        <w:div w:id="594367702">
          <w:marLeft w:val="274"/>
          <w:marRight w:val="0"/>
          <w:marTop w:val="0"/>
          <w:marBottom w:val="0"/>
          <w:divBdr>
            <w:top w:val="none" w:sz="0" w:space="0" w:color="auto"/>
            <w:left w:val="none" w:sz="0" w:space="0" w:color="auto"/>
            <w:bottom w:val="none" w:sz="0" w:space="0" w:color="auto"/>
            <w:right w:val="none" w:sz="0" w:space="0" w:color="auto"/>
          </w:divBdr>
        </w:div>
        <w:div w:id="1035159082">
          <w:marLeft w:val="274"/>
          <w:marRight w:val="0"/>
          <w:marTop w:val="0"/>
          <w:marBottom w:val="0"/>
          <w:divBdr>
            <w:top w:val="none" w:sz="0" w:space="0" w:color="auto"/>
            <w:left w:val="none" w:sz="0" w:space="0" w:color="auto"/>
            <w:bottom w:val="none" w:sz="0" w:space="0" w:color="auto"/>
            <w:right w:val="none" w:sz="0" w:space="0" w:color="auto"/>
          </w:divBdr>
        </w:div>
        <w:div w:id="1718120183">
          <w:marLeft w:val="274"/>
          <w:marRight w:val="0"/>
          <w:marTop w:val="0"/>
          <w:marBottom w:val="0"/>
          <w:divBdr>
            <w:top w:val="none" w:sz="0" w:space="0" w:color="auto"/>
            <w:left w:val="none" w:sz="0" w:space="0" w:color="auto"/>
            <w:bottom w:val="none" w:sz="0" w:space="0" w:color="auto"/>
            <w:right w:val="none" w:sz="0" w:space="0" w:color="auto"/>
          </w:divBdr>
        </w:div>
        <w:div w:id="1688944030">
          <w:marLeft w:val="274"/>
          <w:marRight w:val="0"/>
          <w:marTop w:val="0"/>
          <w:marBottom w:val="0"/>
          <w:divBdr>
            <w:top w:val="none" w:sz="0" w:space="0" w:color="auto"/>
            <w:left w:val="none" w:sz="0" w:space="0" w:color="auto"/>
            <w:bottom w:val="none" w:sz="0" w:space="0" w:color="auto"/>
            <w:right w:val="none" w:sz="0" w:space="0" w:color="auto"/>
          </w:divBdr>
        </w:div>
      </w:divsChild>
    </w:div>
    <w:div w:id="1883863252">
      <w:bodyDiv w:val="1"/>
      <w:marLeft w:val="0"/>
      <w:marRight w:val="0"/>
      <w:marTop w:val="0"/>
      <w:marBottom w:val="0"/>
      <w:divBdr>
        <w:top w:val="none" w:sz="0" w:space="0" w:color="auto"/>
        <w:left w:val="none" w:sz="0" w:space="0" w:color="auto"/>
        <w:bottom w:val="none" w:sz="0" w:space="0" w:color="auto"/>
        <w:right w:val="none" w:sz="0" w:space="0" w:color="auto"/>
      </w:divBdr>
      <w:divsChild>
        <w:div w:id="1454441892">
          <w:marLeft w:val="274"/>
          <w:marRight w:val="0"/>
          <w:marTop w:val="0"/>
          <w:marBottom w:val="4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image" Target="media/image8.png"/><Relationship Id="rId26" Type="http://schemas.openxmlformats.org/officeDocument/2006/relationships/chart" Target="charts/chart3.xml"/><Relationship Id="rId3" Type="http://schemas.openxmlformats.org/officeDocument/2006/relationships/styles" Target="styles.xml"/><Relationship Id="rId21" Type="http://schemas.openxmlformats.org/officeDocument/2006/relationships/image" Target="media/image11.png"/><Relationship Id="rId34" Type="http://schemas.openxmlformats.org/officeDocument/2006/relationships/chart" Target="charts/chart9.xml"/><Relationship Id="rId7" Type="http://schemas.openxmlformats.org/officeDocument/2006/relationships/footnotes" Target="footnotes.xml"/><Relationship Id="rId12" Type="http://schemas.openxmlformats.org/officeDocument/2006/relationships/image" Target="cid:image002.jpg@01D2A701.2A62F560" TargetMode="External"/><Relationship Id="rId17" Type="http://schemas.openxmlformats.org/officeDocument/2006/relationships/image" Target="media/image7.png"/><Relationship Id="rId25" Type="http://schemas.openxmlformats.org/officeDocument/2006/relationships/chart" Target="charts/chart2.xm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10.png"/><Relationship Id="rId29" Type="http://schemas.openxmlformats.org/officeDocument/2006/relationships/chart" Target="charts/chart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chart" Target="charts/chart1.xm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5.emf"/><Relationship Id="rId23" Type="http://schemas.openxmlformats.org/officeDocument/2006/relationships/image" Target="media/image13.png"/><Relationship Id="rId28" Type="http://schemas.openxmlformats.org/officeDocument/2006/relationships/chart" Target="charts/chart5.xml"/><Relationship Id="rId36" Type="http://schemas.openxmlformats.org/officeDocument/2006/relationships/fontTable" Target="fontTable.xml"/><Relationship Id="rId10" Type="http://schemas.openxmlformats.org/officeDocument/2006/relationships/image" Target="cid:image001.jpg@01D2A886.E1AB4E30" TargetMode="External"/><Relationship Id="rId19" Type="http://schemas.openxmlformats.org/officeDocument/2006/relationships/image" Target="media/image9.png"/><Relationship Id="rId31" Type="http://schemas.openxmlformats.org/officeDocument/2006/relationships/chart" Target="charts/chart8.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emf"/><Relationship Id="rId22" Type="http://schemas.openxmlformats.org/officeDocument/2006/relationships/image" Target="media/image12.png"/><Relationship Id="rId27" Type="http://schemas.openxmlformats.org/officeDocument/2006/relationships/chart" Target="charts/chart4.xml"/><Relationship Id="rId30" Type="http://schemas.openxmlformats.org/officeDocument/2006/relationships/chart" Target="charts/chart7.xml"/><Relationship Id="rId35" Type="http://schemas.openxmlformats.org/officeDocument/2006/relationships/chart" Target="charts/chart10.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percentStacked"/>
        <c:varyColors val="0"/>
        <c:ser>
          <c:idx val="0"/>
          <c:order val="0"/>
          <c:tx>
            <c:strRef>
              <c:f>Sheet1!$B$1</c:f>
              <c:strCache>
                <c:ptCount val="1"/>
                <c:pt idx="0">
                  <c:v>BAME</c:v>
                </c:pt>
              </c:strCache>
            </c:strRef>
          </c:tx>
          <c:invertIfNegative val="0"/>
          <c:cat>
            <c:strRef>
              <c:f>Sheet1!$A$2:$A$8</c:f>
              <c:strCache>
                <c:ptCount val="7"/>
                <c:pt idx="0">
                  <c:v>Band 2</c:v>
                </c:pt>
                <c:pt idx="1">
                  <c:v>Band 3</c:v>
                </c:pt>
                <c:pt idx="2">
                  <c:v>Band 4</c:v>
                </c:pt>
                <c:pt idx="3">
                  <c:v>Band 5</c:v>
                </c:pt>
                <c:pt idx="4">
                  <c:v>Band 6</c:v>
                </c:pt>
                <c:pt idx="5">
                  <c:v>Band 7</c:v>
                </c:pt>
                <c:pt idx="6">
                  <c:v>Band 8+</c:v>
                </c:pt>
              </c:strCache>
            </c:strRef>
          </c:cat>
          <c:val>
            <c:numRef>
              <c:f>Sheet1!$B$2:$B$8</c:f>
              <c:numCache>
                <c:formatCode>0%</c:formatCode>
                <c:ptCount val="7"/>
                <c:pt idx="0">
                  <c:v>0.43</c:v>
                </c:pt>
                <c:pt idx="1">
                  <c:v>0.3</c:v>
                </c:pt>
                <c:pt idx="2">
                  <c:v>0.24</c:v>
                </c:pt>
                <c:pt idx="3">
                  <c:v>0.55000000000000004</c:v>
                </c:pt>
                <c:pt idx="4">
                  <c:v>0.34</c:v>
                </c:pt>
                <c:pt idx="5">
                  <c:v>0.26</c:v>
                </c:pt>
                <c:pt idx="6">
                  <c:v>0.25</c:v>
                </c:pt>
              </c:numCache>
            </c:numRef>
          </c:val>
        </c:ser>
        <c:ser>
          <c:idx val="1"/>
          <c:order val="1"/>
          <c:tx>
            <c:strRef>
              <c:f>Sheet1!$C$1</c:f>
              <c:strCache>
                <c:ptCount val="1"/>
                <c:pt idx="0">
                  <c:v>White</c:v>
                </c:pt>
              </c:strCache>
            </c:strRef>
          </c:tx>
          <c:invertIfNegative val="0"/>
          <c:cat>
            <c:strRef>
              <c:f>Sheet1!$A$2:$A$8</c:f>
              <c:strCache>
                <c:ptCount val="7"/>
                <c:pt idx="0">
                  <c:v>Band 2</c:v>
                </c:pt>
                <c:pt idx="1">
                  <c:v>Band 3</c:v>
                </c:pt>
                <c:pt idx="2">
                  <c:v>Band 4</c:v>
                </c:pt>
                <c:pt idx="3">
                  <c:v>Band 5</c:v>
                </c:pt>
                <c:pt idx="4">
                  <c:v>Band 6</c:v>
                </c:pt>
                <c:pt idx="5">
                  <c:v>Band 7</c:v>
                </c:pt>
                <c:pt idx="6">
                  <c:v>Band 8+</c:v>
                </c:pt>
              </c:strCache>
            </c:strRef>
          </c:cat>
          <c:val>
            <c:numRef>
              <c:f>Sheet1!$C$2:$C$8</c:f>
              <c:numCache>
                <c:formatCode>0%</c:formatCode>
                <c:ptCount val="7"/>
                <c:pt idx="0">
                  <c:v>0.52</c:v>
                </c:pt>
                <c:pt idx="1">
                  <c:v>0.63</c:v>
                </c:pt>
                <c:pt idx="2">
                  <c:v>0.71</c:v>
                </c:pt>
                <c:pt idx="3">
                  <c:v>0.36</c:v>
                </c:pt>
                <c:pt idx="4">
                  <c:v>0.59</c:v>
                </c:pt>
                <c:pt idx="5">
                  <c:v>0.68</c:v>
                </c:pt>
                <c:pt idx="6">
                  <c:v>0.69</c:v>
                </c:pt>
              </c:numCache>
            </c:numRef>
          </c:val>
        </c:ser>
        <c:ser>
          <c:idx val="2"/>
          <c:order val="2"/>
          <c:tx>
            <c:strRef>
              <c:f>Sheet1!$D$1</c:f>
              <c:strCache>
                <c:ptCount val="1"/>
                <c:pt idx="0">
                  <c:v>No data</c:v>
                </c:pt>
              </c:strCache>
            </c:strRef>
          </c:tx>
          <c:invertIfNegative val="0"/>
          <c:cat>
            <c:strRef>
              <c:f>Sheet1!$A$2:$A$8</c:f>
              <c:strCache>
                <c:ptCount val="7"/>
                <c:pt idx="0">
                  <c:v>Band 2</c:v>
                </c:pt>
                <c:pt idx="1">
                  <c:v>Band 3</c:v>
                </c:pt>
                <c:pt idx="2">
                  <c:v>Band 4</c:v>
                </c:pt>
                <c:pt idx="3">
                  <c:v>Band 5</c:v>
                </c:pt>
                <c:pt idx="4">
                  <c:v>Band 6</c:v>
                </c:pt>
                <c:pt idx="5">
                  <c:v>Band 7</c:v>
                </c:pt>
                <c:pt idx="6">
                  <c:v>Band 8+</c:v>
                </c:pt>
              </c:strCache>
            </c:strRef>
          </c:cat>
          <c:val>
            <c:numRef>
              <c:f>Sheet1!$D$2:$D$8</c:f>
              <c:numCache>
                <c:formatCode>0%</c:formatCode>
                <c:ptCount val="7"/>
                <c:pt idx="0">
                  <c:v>0.05</c:v>
                </c:pt>
                <c:pt idx="1">
                  <c:v>7.0000000000000007E-2</c:v>
                </c:pt>
                <c:pt idx="2">
                  <c:v>0.05</c:v>
                </c:pt>
                <c:pt idx="3">
                  <c:v>0.08</c:v>
                </c:pt>
                <c:pt idx="4">
                  <c:v>7.0000000000000007E-2</c:v>
                </c:pt>
                <c:pt idx="5">
                  <c:v>0.06</c:v>
                </c:pt>
                <c:pt idx="6">
                  <c:v>0.06</c:v>
                </c:pt>
              </c:numCache>
            </c:numRef>
          </c:val>
        </c:ser>
        <c:dLbls>
          <c:showLegendKey val="0"/>
          <c:showVal val="0"/>
          <c:showCatName val="0"/>
          <c:showSerName val="0"/>
          <c:showPercent val="0"/>
          <c:showBubbleSize val="0"/>
        </c:dLbls>
        <c:gapWidth val="150"/>
        <c:overlap val="100"/>
        <c:axId val="95134464"/>
        <c:axId val="95136000"/>
      </c:barChart>
      <c:catAx>
        <c:axId val="95134464"/>
        <c:scaling>
          <c:orientation val="minMax"/>
        </c:scaling>
        <c:delete val="0"/>
        <c:axPos val="b"/>
        <c:majorTickMark val="out"/>
        <c:minorTickMark val="none"/>
        <c:tickLblPos val="nextTo"/>
        <c:txPr>
          <a:bodyPr/>
          <a:lstStyle/>
          <a:p>
            <a:pPr>
              <a:defRPr b="1"/>
            </a:pPr>
            <a:endParaRPr lang="en-US"/>
          </a:p>
        </c:txPr>
        <c:crossAx val="95136000"/>
        <c:crosses val="autoZero"/>
        <c:auto val="1"/>
        <c:lblAlgn val="ctr"/>
        <c:lblOffset val="100"/>
        <c:noMultiLvlLbl val="0"/>
      </c:catAx>
      <c:valAx>
        <c:axId val="95136000"/>
        <c:scaling>
          <c:orientation val="minMax"/>
        </c:scaling>
        <c:delete val="0"/>
        <c:axPos val="l"/>
        <c:majorGridlines/>
        <c:numFmt formatCode="0%" sourceLinked="1"/>
        <c:majorTickMark val="out"/>
        <c:minorTickMark val="none"/>
        <c:tickLblPos val="nextTo"/>
        <c:txPr>
          <a:bodyPr/>
          <a:lstStyle/>
          <a:p>
            <a:pPr>
              <a:defRPr b="1"/>
            </a:pPr>
            <a:endParaRPr lang="en-US"/>
          </a:p>
        </c:txPr>
        <c:crossAx val="95134464"/>
        <c:crosses val="autoZero"/>
        <c:crossBetween val="between"/>
      </c:valAx>
      <c:spPr>
        <a:noFill/>
        <a:ln w="25400">
          <a:noFill/>
        </a:ln>
      </c:spPr>
    </c:plotArea>
    <c:legend>
      <c:legendPos val="r"/>
      <c:layout>
        <c:manualLayout>
          <c:xMode val="edge"/>
          <c:yMode val="edge"/>
          <c:x val="0.87463054097404491"/>
          <c:y val="0.2091822897137858"/>
          <c:w val="0.11379538495188102"/>
          <c:h val="0.21551911289681808"/>
        </c:manualLayout>
      </c:layout>
      <c:overlay val="0"/>
      <c:txPr>
        <a:bodyPr/>
        <a:lstStyle/>
        <a:p>
          <a:pPr>
            <a:defRPr b="1"/>
          </a:pPr>
          <a:endParaRPr lang="en-US"/>
        </a:p>
      </c:txPr>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col"/>
        <c:grouping val="clustered"/>
        <c:varyColors val="0"/>
        <c:ser>
          <c:idx val="0"/>
          <c:order val="0"/>
          <c:tx>
            <c:strRef>
              <c:f>Sheet1!$B$1</c:f>
              <c:strCache>
                <c:ptCount val="1"/>
                <c:pt idx="0">
                  <c:v>BAME representation WHHT</c:v>
                </c:pt>
              </c:strCache>
            </c:strRef>
          </c:tx>
          <c:invertIfNegative val="0"/>
          <c:cat>
            <c:strRef>
              <c:f>Sheet1!$A$2:$A$4</c:f>
              <c:strCache>
                <c:ptCount val="3"/>
                <c:pt idx="0">
                  <c:v>Overall workforce</c:v>
                </c:pt>
                <c:pt idx="1">
                  <c:v>Overall board</c:v>
                </c:pt>
                <c:pt idx="2">
                  <c:v>Board voting</c:v>
                </c:pt>
              </c:strCache>
            </c:strRef>
          </c:cat>
          <c:val>
            <c:numRef>
              <c:f>Sheet1!$B$2:$B$4</c:f>
              <c:numCache>
                <c:formatCode>0%</c:formatCode>
                <c:ptCount val="3"/>
                <c:pt idx="0">
                  <c:v>0.4</c:v>
                </c:pt>
                <c:pt idx="1">
                  <c:v>0.13</c:v>
                </c:pt>
                <c:pt idx="2">
                  <c:v>0.125</c:v>
                </c:pt>
              </c:numCache>
            </c:numRef>
          </c:val>
        </c:ser>
        <c:dLbls>
          <c:showLegendKey val="0"/>
          <c:showVal val="0"/>
          <c:showCatName val="0"/>
          <c:showSerName val="0"/>
          <c:showPercent val="0"/>
          <c:showBubbleSize val="0"/>
        </c:dLbls>
        <c:gapWidth val="150"/>
        <c:axId val="95065984"/>
        <c:axId val="95067520"/>
      </c:barChart>
      <c:catAx>
        <c:axId val="95065984"/>
        <c:scaling>
          <c:orientation val="minMax"/>
        </c:scaling>
        <c:delete val="0"/>
        <c:axPos val="b"/>
        <c:majorTickMark val="out"/>
        <c:minorTickMark val="none"/>
        <c:tickLblPos val="nextTo"/>
        <c:crossAx val="95067520"/>
        <c:crosses val="autoZero"/>
        <c:auto val="1"/>
        <c:lblAlgn val="ctr"/>
        <c:lblOffset val="100"/>
        <c:noMultiLvlLbl val="0"/>
      </c:catAx>
      <c:valAx>
        <c:axId val="95067520"/>
        <c:scaling>
          <c:orientation val="minMax"/>
        </c:scaling>
        <c:delete val="0"/>
        <c:axPos val="l"/>
        <c:majorGridlines/>
        <c:numFmt formatCode="0%" sourceLinked="1"/>
        <c:majorTickMark val="out"/>
        <c:minorTickMark val="none"/>
        <c:tickLblPos val="nextTo"/>
        <c:crossAx val="95065984"/>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percentStacked"/>
        <c:varyColors val="0"/>
        <c:ser>
          <c:idx val="0"/>
          <c:order val="0"/>
          <c:tx>
            <c:strRef>
              <c:f>Sheet1!$B$1</c:f>
              <c:strCache>
                <c:ptCount val="1"/>
                <c:pt idx="0">
                  <c:v>BAME</c:v>
                </c:pt>
              </c:strCache>
            </c:strRef>
          </c:tx>
          <c:invertIfNegative val="0"/>
          <c:cat>
            <c:strRef>
              <c:f>Sheet1!$A$2:$A$5</c:f>
              <c:strCache>
                <c:ptCount val="4"/>
                <c:pt idx="0">
                  <c:v>FY 1+2 &amp; Trust Grade Dr's</c:v>
                </c:pt>
                <c:pt idx="1">
                  <c:v>Speciality Dr/Registrar</c:v>
                </c:pt>
                <c:pt idx="2">
                  <c:v>Consultant</c:v>
                </c:pt>
                <c:pt idx="3">
                  <c:v>Other</c:v>
                </c:pt>
              </c:strCache>
            </c:strRef>
          </c:cat>
          <c:val>
            <c:numRef>
              <c:f>Sheet1!$B$2:$B$5</c:f>
              <c:numCache>
                <c:formatCode>0%</c:formatCode>
                <c:ptCount val="4"/>
                <c:pt idx="0">
                  <c:v>0.68</c:v>
                </c:pt>
                <c:pt idx="1">
                  <c:v>0.63</c:v>
                </c:pt>
                <c:pt idx="2">
                  <c:v>0.47</c:v>
                </c:pt>
                <c:pt idx="3">
                  <c:v>0.46</c:v>
                </c:pt>
              </c:numCache>
            </c:numRef>
          </c:val>
        </c:ser>
        <c:ser>
          <c:idx val="1"/>
          <c:order val="1"/>
          <c:tx>
            <c:strRef>
              <c:f>Sheet1!$C$1</c:f>
              <c:strCache>
                <c:ptCount val="1"/>
                <c:pt idx="0">
                  <c:v>White</c:v>
                </c:pt>
              </c:strCache>
            </c:strRef>
          </c:tx>
          <c:invertIfNegative val="0"/>
          <c:cat>
            <c:strRef>
              <c:f>Sheet1!$A$2:$A$5</c:f>
              <c:strCache>
                <c:ptCount val="4"/>
                <c:pt idx="0">
                  <c:v>FY 1+2 &amp; Trust Grade Dr's</c:v>
                </c:pt>
                <c:pt idx="1">
                  <c:v>Speciality Dr/Registrar</c:v>
                </c:pt>
                <c:pt idx="2">
                  <c:v>Consultant</c:v>
                </c:pt>
                <c:pt idx="3">
                  <c:v>Other</c:v>
                </c:pt>
              </c:strCache>
            </c:strRef>
          </c:cat>
          <c:val>
            <c:numRef>
              <c:f>Sheet1!$C$2:$C$5</c:f>
              <c:numCache>
                <c:formatCode>0%</c:formatCode>
                <c:ptCount val="4"/>
                <c:pt idx="0">
                  <c:v>0.25</c:v>
                </c:pt>
                <c:pt idx="1">
                  <c:v>0.2</c:v>
                </c:pt>
                <c:pt idx="2">
                  <c:v>0.4</c:v>
                </c:pt>
                <c:pt idx="3">
                  <c:v>0.23</c:v>
                </c:pt>
              </c:numCache>
            </c:numRef>
          </c:val>
        </c:ser>
        <c:ser>
          <c:idx val="2"/>
          <c:order val="2"/>
          <c:tx>
            <c:strRef>
              <c:f>Sheet1!$D$1</c:f>
              <c:strCache>
                <c:ptCount val="1"/>
                <c:pt idx="0">
                  <c:v>No data</c:v>
                </c:pt>
              </c:strCache>
            </c:strRef>
          </c:tx>
          <c:invertIfNegative val="0"/>
          <c:cat>
            <c:strRef>
              <c:f>Sheet1!$A$2:$A$5</c:f>
              <c:strCache>
                <c:ptCount val="4"/>
                <c:pt idx="0">
                  <c:v>FY 1+2 &amp; Trust Grade Dr's</c:v>
                </c:pt>
                <c:pt idx="1">
                  <c:v>Speciality Dr/Registrar</c:v>
                </c:pt>
                <c:pt idx="2">
                  <c:v>Consultant</c:v>
                </c:pt>
                <c:pt idx="3">
                  <c:v>Other</c:v>
                </c:pt>
              </c:strCache>
            </c:strRef>
          </c:cat>
          <c:val>
            <c:numRef>
              <c:f>Sheet1!$D$2:$D$5</c:f>
              <c:numCache>
                <c:formatCode>0%</c:formatCode>
                <c:ptCount val="4"/>
                <c:pt idx="0">
                  <c:v>7.0000000000000007E-2</c:v>
                </c:pt>
                <c:pt idx="1">
                  <c:v>0.17</c:v>
                </c:pt>
                <c:pt idx="2">
                  <c:v>0.15</c:v>
                </c:pt>
                <c:pt idx="3">
                  <c:v>0.3</c:v>
                </c:pt>
              </c:numCache>
            </c:numRef>
          </c:val>
        </c:ser>
        <c:dLbls>
          <c:showLegendKey val="0"/>
          <c:showVal val="0"/>
          <c:showCatName val="0"/>
          <c:showSerName val="0"/>
          <c:showPercent val="0"/>
          <c:showBubbleSize val="0"/>
        </c:dLbls>
        <c:gapWidth val="150"/>
        <c:overlap val="100"/>
        <c:axId val="50601344"/>
        <c:axId val="50607232"/>
      </c:barChart>
      <c:catAx>
        <c:axId val="50601344"/>
        <c:scaling>
          <c:orientation val="minMax"/>
        </c:scaling>
        <c:delete val="0"/>
        <c:axPos val="b"/>
        <c:majorTickMark val="out"/>
        <c:minorTickMark val="none"/>
        <c:tickLblPos val="nextTo"/>
        <c:crossAx val="50607232"/>
        <c:crosses val="autoZero"/>
        <c:auto val="1"/>
        <c:lblAlgn val="ctr"/>
        <c:lblOffset val="100"/>
        <c:noMultiLvlLbl val="0"/>
      </c:catAx>
      <c:valAx>
        <c:axId val="50607232"/>
        <c:scaling>
          <c:orientation val="minMax"/>
        </c:scaling>
        <c:delete val="0"/>
        <c:axPos val="l"/>
        <c:majorGridlines/>
        <c:numFmt formatCode="0%" sourceLinked="1"/>
        <c:majorTickMark val="out"/>
        <c:minorTickMark val="none"/>
        <c:tickLblPos val="nextTo"/>
        <c:crossAx val="50601344"/>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Sheet1!$B$1</c:f>
              <c:strCache>
                <c:ptCount val="1"/>
                <c:pt idx="0">
                  <c:v>National average</c:v>
                </c:pt>
              </c:strCache>
            </c:strRef>
          </c:tx>
          <c:marker>
            <c:symbol val="none"/>
          </c:marker>
          <c:cat>
            <c:numRef>
              <c:f>Sheet1!$A$2:$A$6</c:f>
              <c:numCache>
                <c:formatCode>General</c:formatCode>
                <c:ptCount val="5"/>
                <c:pt idx="0">
                  <c:v>2016</c:v>
                </c:pt>
                <c:pt idx="1">
                  <c:v>2017</c:v>
                </c:pt>
                <c:pt idx="2">
                  <c:v>2018</c:v>
                </c:pt>
                <c:pt idx="3">
                  <c:v>2019</c:v>
                </c:pt>
                <c:pt idx="4">
                  <c:v>2020</c:v>
                </c:pt>
              </c:numCache>
            </c:numRef>
          </c:cat>
          <c:val>
            <c:numRef>
              <c:f>Sheet1!$B$2:$B$5</c:f>
              <c:numCache>
                <c:formatCode>General</c:formatCode>
                <c:ptCount val="4"/>
                <c:pt idx="0">
                  <c:v>1.57</c:v>
                </c:pt>
                <c:pt idx="1">
                  <c:v>1.6</c:v>
                </c:pt>
                <c:pt idx="2">
                  <c:v>1.45</c:v>
                </c:pt>
                <c:pt idx="3">
                  <c:v>1.46</c:v>
                </c:pt>
              </c:numCache>
            </c:numRef>
          </c:val>
          <c:smooth val="0"/>
        </c:ser>
        <c:ser>
          <c:idx val="1"/>
          <c:order val="1"/>
          <c:tx>
            <c:strRef>
              <c:f>Sheet1!$C$1</c:f>
              <c:strCache>
                <c:ptCount val="1"/>
                <c:pt idx="0">
                  <c:v>West Herts</c:v>
                </c:pt>
              </c:strCache>
            </c:strRef>
          </c:tx>
          <c:marker>
            <c:symbol val="none"/>
          </c:marker>
          <c:cat>
            <c:numRef>
              <c:f>Sheet1!$A$2:$A$6</c:f>
              <c:numCache>
                <c:formatCode>General</c:formatCode>
                <c:ptCount val="5"/>
                <c:pt idx="0">
                  <c:v>2016</c:v>
                </c:pt>
                <c:pt idx="1">
                  <c:v>2017</c:v>
                </c:pt>
                <c:pt idx="2">
                  <c:v>2018</c:v>
                </c:pt>
                <c:pt idx="3">
                  <c:v>2019</c:v>
                </c:pt>
                <c:pt idx="4">
                  <c:v>2020</c:v>
                </c:pt>
              </c:numCache>
            </c:numRef>
          </c:cat>
          <c:val>
            <c:numRef>
              <c:f>Sheet1!$C$2:$C$6</c:f>
              <c:numCache>
                <c:formatCode>General</c:formatCode>
                <c:ptCount val="5"/>
                <c:pt idx="0">
                  <c:v>1.64</c:v>
                </c:pt>
                <c:pt idx="1">
                  <c:v>1.31</c:v>
                </c:pt>
                <c:pt idx="2">
                  <c:v>1.42</c:v>
                </c:pt>
                <c:pt idx="3">
                  <c:v>1.96</c:v>
                </c:pt>
                <c:pt idx="4">
                  <c:v>1.72</c:v>
                </c:pt>
              </c:numCache>
            </c:numRef>
          </c:val>
          <c:smooth val="0"/>
        </c:ser>
        <c:dLbls>
          <c:showLegendKey val="0"/>
          <c:showVal val="0"/>
          <c:showCatName val="0"/>
          <c:showSerName val="0"/>
          <c:showPercent val="0"/>
          <c:showBubbleSize val="0"/>
        </c:dLbls>
        <c:marker val="1"/>
        <c:smooth val="0"/>
        <c:axId val="95094272"/>
        <c:axId val="95095808"/>
      </c:lineChart>
      <c:catAx>
        <c:axId val="95094272"/>
        <c:scaling>
          <c:orientation val="minMax"/>
        </c:scaling>
        <c:delete val="0"/>
        <c:axPos val="b"/>
        <c:numFmt formatCode="General" sourceLinked="1"/>
        <c:majorTickMark val="out"/>
        <c:minorTickMark val="none"/>
        <c:tickLblPos val="nextTo"/>
        <c:txPr>
          <a:bodyPr/>
          <a:lstStyle/>
          <a:p>
            <a:pPr>
              <a:defRPr b="1"/>
            </a:pPr>
            <a:endParaRPr lang="en-US"/>
          </a:p>
        </c:txPr>
        <c:crossAx val="95095808"/>
        <c:crosses val="autoZero"/>
        <c:auto val="1"/>
        <c:lblAlgn val="ctr"/>
        <c:lblOffset val="100"/>
        <c:noMultiLvlLbl val="0"/>
      </c:catAx>
      <c:valAx>
        <c:axId val="95095808"/>
        <c:scaling>
          <c:orientation val="minMax"/>
        </c:scaling>
        <c:delete val="0"/>
        <c:axPos val="l"/>
        <c:majorGridlines/>
        <c:numFmt formatCode="General" sourceLinked="1"/>
        <c:majorTickMark val="out"/>
        <c:minorTickMark val="none"/>
        <c:tickLblPos val="nextTo"/>
        <c:txPr>
          <a:bodyPr/>
          <a:lstStyle/>
          <a:p>
            <a:pPr>
              <a:defRPr b="1"/>
            </a:pPr>
            <a:endParaRPr lang="en-US"/>
          </a:p>
        </c:txPr>
        <c:crossAx val="95094272"/>
        <c:crosses val="autoZero"/>
        <c:crossBetween val="between"/>
      </c:valAx>
    </c:plotArea>
    <c:legend>
      <c:legendPos val="r"/>
      <c:overlay val="0"/>
      <c:txPr>
        <a:bodyPr/>
        <a:lstStyle/>
        <a:p>
          <a:pPr>
            <a:defRPr b="1"/>
          </a:pPr>
          <a:endParaRPr lang="en-US"/>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Sheet1!$B$1</c:f>
              <c:strCache>
                <c:ptCount val="1"/>
                <c:pt idx="0">
                  <c:v>National average</c:v>
                </c:pt>
              </c:strCache>
            </c:strRef>
          </c:tx>
          <c:marker>
            <c:symbol val="none"/>
          </c:marker>
          <c:cat>
            <c:numRef>
              <c:f>Sheet1!$A$2:$A$6</c:f>
              <c:numCache>
                <c:formatCode>General</c:formatCode>
                <c:ptCount val="5"/>
                <c:pt idx="0">
                  <c:v>2016</c:v>
                </c:pt>
                <c:pt idx="1">
                  <c:v>2017</c:v>
                </c:pt>
                <c:pt idx="2">
                  <c:v>2918</c:v>
                </c:pt>
                <c:pt idx="3">
                  <c:v>2019</c:v>
                </c:pt>
                <c:pt idx="4">
                  <c:v>2020</c:v>
                </c:pt>
              </c:numCache>
            </c:numRef>
          </c:cat>
          <c:val>
            <c:numRef>
              <c:f>Sheet1!$B$2:$B$5</c:f>
              <c:numCache>
                <c:formatCode>General</c:formatCode>
                <c:ptCount val="4"/>
                <c:pt idx="0">
                  <c:v>1.56</c:v>
                </c:pt>
                <c:pt idx="1">
                  <c:v>1.37</c:v>
                </c:pt>
                <c:pt idx="2">
                  <c:v>1.24</c:v>
                </c:pt>
                <c:pt idx="3">
                  <c:v>1.22</c:v>
                </c:pt>
              </c:numCache>
            </c:numRef>
          </c:val>
          <c:smooth val="0"/>
        </c:ser>
        <c:ser>
          <c:idx val="1"/>
          <c:order val="1"/>
          <c:tx>
            <c:strRef>
              <c:f>Sheet1!$C$1</c:f>
              <c:strCache>
                <c:ptCount val="1"/>
                <c:pt idx="0">
                  <c:v>West Herts</c:v>
                </c:pt>
              </c:strCache>
            </c:strRef>
          </c:tx>
          <c:marker>
            <c:symbol val="none"/>
          </c:marker>
          <c:cat>
            <c:numRef>
              <c:f>Sheet1!$A$2:$A$6</c:f>
              <c:numCache>
                <c:formatCode>General</c:formatCode>
                <c:ptCount val="5"/>
                <c:pt idx="0">
                  <c:v>2016</c:v>
                </c:pt>
                <c:pt idx="1">
                  <c:v>2017</c:v>
                </c:pt>
                <c:pt idx="2">
                  <c:v>2918</c:v>
                </c:pt>
                <c:pt idx="3">
                  <c:v>2019</c:v>
                </c:pt>
                <c:pt idx="4">
                  <c:v>2020</c:v>
                </c:pt>
              </c:numCache>
            </c:numRef>
          </c:cat>
          <c:val>
            <c:numRef>
              <c:f>Sheet1!$C$2:$C$6</c:f>
              <c:numCache>
                <c:formatCode>General</c:formatCode>
                <c:ptCount val="5"/>
                <c:pt idx="0">
                  <c:v>1.1000000000000001</c:v>
                </c:pt>
                <c:pt idx="1">
                  <c:v>0.96</c:v>
                </c:pt>
                <c:pt idx="2">
                  <c:v>1.17</c:v>
                </c:pt>
                <c:pt idx="3">
                  <c:v>1.19</c:v>
                </c:pt>
                <c:pt idx="4">
                  <c:v>1.01</c:v>
                </c:pt>
              </c:numCache>
            </c:numRef>
          </c:val>
          <c:smooth val="0"/>
        </c:ser>
        <c:dLbls>
          <c:showLegendKey val="0"/>
          <c:showVal val="0"/>
          <c:showCatName val="0"/>
          <c:showSerName val="0"/>
          <c:showPercent val="0"/>
          <c:showBubbleSize val="0"/>
        </c:dLbls>
        <c:marker val="1"/>
        <c:smooth val="0"/>
        <c:axId val="50797952"/>
        <c:axId val="50799744"/>
      </c:lineChart>
      <c:catAx>
        <c:axId val="50797952"/>
        <c:scaling>
          <c:orientation val="minMax"/>
        </c:scaling>
        <c:delete val="0"/>
        <c:axPos val="b"/>
        <c:numFmt formatCode="General" sourceLinked="1"/>
        <c:majorTickMark val="out"/>
        <c:minorTickMark val="none"/>
        <c:tickLblPos val="nextTo"/>
        <c:txPr>
          <a:bodyPr/>
          <a:lstStyle/>
          <a:p>
            <a:pPr>
              <a:defRPr b="1"/>
            </a:pPr>
            <a:endParaRPr lang="en-US"/>
          </a:p>
        </c:txPr>
        <c:crossAx val="50799744"/>
        <c:crosses val="autoZero"/>
        <c:auto val="1"/>
        <c:lblAlgn val="ctr"/>
        <c:lblOffset val="100"/>
        <c:noMultiLvlLbl val="0"/>
      </c:catAx>
      <c:valAx>
        <c:axId val="50799744"/>
        <c:scaling>
          <c:orientation val="minMax"/>
        </c:scaling>
        <c:delete val="0"/>
        <c:axPos val="l"/>
        <c:majorGridlines/>
        <c:numFmt formatCode="General" sourceLinked="1"/>
        <c:majorTickMark val="out"/>
        <c:minorTickMark val="none"/>
        <c:tickLblPos val="nextTo"/>
        <c:txPr>
          <a:bodyPr/>
          <a:lstStyle/>
          <a:p>
            <a:pPr>
              <a:defRPr b="1"/>
            </a:pPr>
            <a:endParaRPr lang="en-US"/>
          </a:p>
        </c:txPr>
        <c:crossAx val="50797952"/>
        <c:crosses val="autoZero"/>
        <c:crossBetween val="between"/>
      </c:valAx>
    </c:plotArea>
    <c:legend>
      <c:legendPos val="r"/>
      <c:overlay val="0"/>
      <c:txPr>
        <a:bodyPr/>
        <a:lstStyle/>
        <a:p>
          <a:pPr>
            <a:defRPr b="1"/>
          </a:pPr>
          <a:endParaRPr lang="en-US"/>
        </a:p>
      </c:txPr>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Sheet1!$B$1</c:f>
              <c:strCache>
                <c:ptCount val="1"/>
                <c:pt idx="0">
                  <c:v>National average</c:v>
                </c:pt>
              </c:strCache>
            </c:strRef>
          </c:tx>
          <c:marker>
            <c:symbol val="none"/>
          </c:marker>
          <c:cat>
            <c:numRef>
              <c:f>Sheet1!$A$2:$A$6</c:f>
              <c:numCache>
                <c:formatCode>General</c:formatCode>
                <c:ptCount val="5"/>
                <c:pt idx="0">
                  <c:v>2016</c:v>
                </c:pt>
                <c:pt idx="1">
                  <c:v>2017</c:v>
                </c:pt>
                <c:pt idx="2">
                  <c:v>2018</c:v>
                </c:pt>
                <c:pt idx="3">
                  <c:v>2019</c:v>
                </c:pt>
                <c:pt idx="4">
                  <c:v>2020</c:v>
                </c:pt>
              </c:numCache>
            </c:numRef>
          </c:cat>
          <c:val>
            <c:numRef>
              <c:f>Sheet1!$B$2:$B$5</c:f>
              <c:numCache>
                <c:formatCode>General</c:formatCode>
                <c:ptCount val="4"/>
                <c:pt idx="0">
                  <c:v>1.56</c:v>
                </c:pt>
                <c:pt idx="1">
                  <c:v>1.37</c:v>
                </c:pt>
                <c:pt idx="2">
                  <c:v>1.24</c:v>
                </c:pt>
                <c:pt idx="3">
                  <c:v>1.22</c:v>
                </c:pt>
              </c:numCache>
            </c:numRef>
          </c:val>
          <c:smooth val="0"/>
        </c:ser>
        <c:ser>
          <c:idx val="1"/>
          <c:order val="1"/>
          <c:tx>
            <c:strRef>
              <c:f>Sheet1!$C$1</c:f>
              <c:strCache>
                <c:ptCount val="1"/>
                <c:pt idx="0">
                  <c:v>West Herts</c:v>
                </c:pt>
              </c:strCache>
            </c:strRef>
          </c:tx>
          <c:marker>
            <c:symbol val="none"/>
          </c:marker>
          <c:cat>
            <c:numRef>
              <c:f>Sheet1!$A$2:$A$6</c:f>
              <c:numCache>
                <c:formatCode>General</c:formatCode>
                <c:ptCount val="5"/>
                <c:pt idx="0">
                  <c:v>2016</c:v>
                </c:pt>
                <c:pt idx="1">
                  <c:v>2017</c:v>
                </c:pt>
                <c:pt idx="2">
                  <c:v>2018</c:v>
                </c:pt>
                <c:pt idx="3">
                  <c:v>2019</c:v>
                </c:pt>
                <c:pt idx="4">
                  <c:v>2020</c:v>
                </c:pt>
              </c:numCache>
            </c:numRef>
          </c:cat>
          <c:val>
            <c:numRef>
              <c:f>Sheet1!$C$2:$C$6</c:f>
              <c:numCache>
                <c:formatCode>General</c:formatCode>
                <c:ptCount val="5"/>
                <c:pt idx="0">
                  <c:v>1.1000000000000001</c:v>
                </c:pt>
                <c:pt idx="1">
                  <c:v>0.96</c:v>
                </c:pt>
                <c:pt idx="2">
                  <c:v>1.17</c:v>
                </c:pt>
                <c:pt idx="3">
                  <c:v>1.19</c:v>
                </c:pt>
                <c:pt idx="4">
                  <c:v>1.33</c:v>
                </c:pt>
              </c:numCache>
            </c:numRef>
          </c:val>
          <c:smooth val="0"/>
        </c:ser>
        <c:dLbls>
          <c:showLegendKey val="0"/>
          <c:showVal val="0"/>
          <c:showCatName val="0"/>
          <c:showSerName val="0"/>
          <c:showPercent val="0"/>
          <c:showBubbleSize val="0"/>
        </c:dLbls>
        <c:marker val="1"/>
        <c:smooth val="0"/>
        <c:axId val="50845568"/>
        <c:axId val="50847104"/>
      </c:lineChart>
      <c:catAx>
        <c:axId val="50845568"/>
        <c:scaling>
          <c:orientation val="minMax"/>
        </c:scaling>
        <c:delete val="0"/>
        <c:axPos val="b"/>
        <c:numFmt formatCode="General" sourceLinked="1"/>
        <c:majorTickMark val="out"/>
        <c:minorTickMark val="none"/>
        <c:tickLblPos val="nextTo"/>
        <c:txPr>
          <a:bodyPr/>
          <a:lstStyle/>
          <a:p>
            <a:pPr>
              <a:defRPr sz="1100" b="1"/>
            </a:pPr>
            <a:endParaRPr lang="en-US"/>
          </a:p>
        </c:txPr>
        <c:crossAx val="50847104"/>
        <c:crosses val="autoZero"/>
        <c:auto val="1"/>
        <c:lblAlgn val="ctr"/>
        <c:lblOffset val="100"/>
        <c:noMultiLvlLbl val="0"/>
      </c:catAx>
      <c:valAx>
        <c:axId val="50847104"/>
        <c:scaling>
          <c:orientation val="minMax"/>
        </c:scaling>
        <c:delete val="0"/>
        <c:axPos val="l"/>
        <c:majorGridlines/>
        <c:numFmt formatCode="General" sourceLinked="1"/>
        <c:majorTickMark val="out"/>
        <c:minorTickMark val="none"/>
        <c:tickLblPos val="nextTo"/>
        <c:txPr>
          <a:bodyPr/>
          <a:lstStyle/>
          <a:p>
            <a:pPr>
              <a:defRPr sz="1100" b="1"/>
            </a:pPr>
            <a:endParaRPr lang="en-US"/>
          </a:p>
        </c:txPr>
        <c:crossAx val="50845568"/>
        <c:crosses val="autoZero"/>
        <c:crossBetween val="between"/>
      </c:valAx>
    </c:plotArea>
    <c:legend>
      <c:legendPos val="r"/>
      <c:overlay val="0"/>
      <c:txPr>
        <a:bodyPr/>
        <a:lstStyle/>
        <a:p>
          <a:pPr>
            <a:defRPr sz="1100" b="1"/>
          </a:pPr>
          <a:endParaRPr lang="en-US"/>
        </a:p>
      </c:txPr>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643719014289881E-2"/>
          <c:y val="5.9671916010498677E-2"/>
          <c:w val="0.63565671478565178"/>
          <c:h val="0.72443569553805776"/>
        </c:manualLayout>
      </c:layout>
      <c:lineChart>
        <c:grouping val="standard"/>
        <c:varyColors val="0"/>
        <c:ser>
          <c:idx val="0"/>
          <c:order val="0"/>
          <c:tx>
            <c:strRef>
              <c:f>Sheet1!$B$1</c:f>
              <c:strCache>
                <c:ptCount val="1"/>
                <c:pt idx="0">
                  <c:v>White colleagues</c:v>
                </c:pt>
              </c:strCache>
            </c:strRef>
          </c:tx>
          <c:marker>
            <c:symbol val="none"/>
          </c:marker>
          <c:cat>
            <c:numRef>
              <c:f>Sheet1!$A$2:$A$4</c:f>
              <c:numCache>
                <c:formatCode>General</c:formatCode>
                <c:ptCount val="3"/>
                <c:pt idx="0">
                  <c:v>2017</c:v>
                </c:pt>
                <c:pt idx="1">
                  <c:v>2018</c:v>
                </c:pt>
                <c:pt idx="2">
                  <c:v>2019</c:v>
                </c:pt>
              </c:numCache>
            </c:numRef>
          </c:cat>
          <c:val>
            <c:numRef>
              <c:f>Sheet1!$B$2:$B$4</c:f>
              <c:numCache>
                <c:formatCode>0.0%</c:formatCode>
                <c:ptCount val="3"/>
                <c:pt idx="0">
                  <c:v>0.25800000000000001</c:v>
                </c:pt>
                <c:pt idx="1">
                  <c:v>0.28599999999999998</c:v>
                </c:pt>
                <c:pt idx="2">
                  <c:v>0.29099999999999998</c:v>
                </c:pt>
              </c:numCache>
            </c:numRef>
          </c:val>
          <c:smooth val="0"/>
        </c:ser>
        <c:ser>
          <c:idx val="1"/>
          <c:order val="1"/>
          <c:tx>
            <c:strRef>
              <c:f>Sheet1!$C$1</c:f>
              <c:strCache>
                <c:ptCount val="1"/>
                <c:pt idx="0">
                  <c:v>BAME colleagues</c:v>
                </c:pt>
              </c:strCache>
            </c:strRef>
          </c:tx>
          <c:marker>
            <c:symbol val="none"/>
          </c:marker>
          <c:cat>
            <c:numRef>
              <c:f>Sheet1!$A$2:$A$4</c:f>
              <c:numCache>
                <c:formatCode>General</c:formatCode>
                <c:ptCount val="3"/>
                <c:pt idx="0">
                  <c:v>2017</c:v>
                </c:pt>
                <c:pt idx="1">
                  <c:v>2018</c:v>
                </c:pt>
                <c:pt idx="2">
                  <c:v>2019</c:v>
                </c:pt>
              </c:numCache>
            </c:numRef>
          </c:cat>
          <c:val>
            <c:numRef>
              <c:f>Sheet1!$C$2:$C$4</c:f>
              <c:numCache>
                <c:formatCode>0.0%</c:formatCode>
                <c:ptCount val="3"/>
                <c:pt idx="0">
                  <c:v>0.28100000000000003</c:v>
                </c:pt>
                <c:pt idx="1">
                  <c:v>0.314</c:v>
                </c:pt>
                <c:pt idx="2">
                  <c:v>0.34200000000000003</c:v>
                </c:pt>
              </c:numCache>
            </c:numRef>
          </c:val>
          <c:smooth val="0"/>
        </c:ser>
        <c:ser>
          <c:idx val="2"/>
          <c:order val="2"/>
          <c:tx>
            <c:strRef>
              <c:f>Sheet1!$D$1</c:f>
              <c:strCache>
                <c:ptCount val="1"/>
                <c:pt idx="0">
                  <c:v>White average</c:v>
                </c:pt>
              </c:strCache>
            </c:strRef>
          </c:tx>
          <c:marker>
            <c:symbol val="none"/>
          </c:marker>
          <c:cat>
            <c:numRef>
              <c:f>Sheet1!$A$2:$A$4</c:f>
              <c:numCache>
                <c:formatCode>General</c:formatCode>
                <c:ptCount val="3"/>
                <c:pt idx="0">
                  <c:v>2017</c:v>
                </c:pt>
                <c:pt idx="1">
                  <c:v>2018</c:v>
                </c:pt>
                <c:pt idx="2">
                  <c:v>2019</c:v>
                </c:pt>
              </c:numCache>
            </c:numRef>
          </c:cat>
          <c:val>
            <c:numRef>
              <c:f>Sheet1!$D$2:$D$4</c:f>
              <c:numCache>
                <c:formatCode>0.0%</c:formatCode>
                <c:ptCount val="3"/>
                <c:pt idx="0">
                  <c:v>0.27700000000000002</c:v>
                </c:pt>
                <c:pt idx="1">
                  <c:v>0.28399999999999997</c:v>
                </c:pt>
                <c:pt idx="2">
                  <c:v>0.28199999999999997</c:v>
                </c:pt>
              </c:numCache>
            </c:numRef>
          </c:val>
          <c:smooth val="0"/>
        </c:ser>
        <c:ser>
          <c:idx val="3"/>
          <c:order val="3"/>
          <c:tx>
            <c:strRef>
              <c:f>Sheet1!$E$1</c:f>
              <c:strCache>
                <c:ptCount val="1"/>
                <c:pt idx="0">
                  <c:v>BAME average</c:v>
                </c:pt>
              </c:strCache>
            </c:strRef>
          </c:tx>
          <c:marker>
            <c:symbol val="none"/>
          </c:marker>
          <c:cat>
            <c:numRef>
              <c:f>Sheet1!$A$2:$A$4</c:f>
              <c:numCache>
                <c:formatCode>General</c:formatCode>
                <c:ptCount val="3"/>
                <c:pt idx="0">
                  <c:v>2017</c:v>
                </c:pt>
                <c:pt idx="1">
                  <c:v>2018</c:v>
                </c:pt>
                <c:pt idx="2">
                  <c:v>2019</c:v>
                </c:pt>
              </c:numCache>
            </c:numRef>
          </c:cat>
          <c:val>
            <c:numRef>
              <c:f>Sheet1!$E$2:$E$4</c:f>
              <c:numCache>
                <c:formatCode>0.0%</c:formatCode>
                <c:ptCount val="3"/>
                <c:pt idx="0">
                  <c:v>0.27700000000000002</c:v>
                </c:pt>
                <c:pt idx="1">
                  <c:v>0.29799999999999999</c:v>
                </c:pt>
                <c:pt idx="2">
                  <c:v>0.29899999999999999</c:v>
                </c:pt>
              </c:numCache>
            </c:numRef>
          </c:val>
          <c:smooth val="0"/>
        </c:ser>
        <c:dLbls>
          <c:showLegendKey val="0"/>
          <c:showVal val="0"/>
          <c:showCatName val="0"/>
          <c:showSerName val="0"/>
          <c:showPercent val="0"/>
          <c:showBubbleSize val="0"/>
        </c:dLbls>
        <c:marker val="1"/>
        <c:smooth val="0"/>
        <c:axId val="119047680"/>
        <c:axId val="119049216"/>
      </c:lineChart>
      <c:catAx>
        <c:axId val="119047680"/>
        <c:scaling>
          <c:orientation val="minMax"/>
        </c:scaling>
        <c:delete val="0"/>
        <c:axPos val="b"/>
        <c:numFmt formatCode="General" sourceLinked="1"/>
        <c:majorTickMark val="out"/>
        <c:minorTickMark val="none"/>
        <c:tickLblPos val="nextTo"/>
        <c:txPr>
          <a:bodyPr/>
          <a:lstStyle/>
          <a:p>
            <a:pPr>
              <a:defRPr b="1"/>
            </a:pPr>
            <a:endParaRPr lang="en-US"/>
          </a:p>
        </c:txPr>
        <c:crossAx val="119049216"/>
        <c:crosses val="autoZero"/>
        <c:auto val="1"/>
        <c:lblAlgn val="ctr"/>
        <c:lblOffset val="100"/>
        <c:noMultiLvlLbl val="0"/>
      </c:catAx>
      <c:valAx>
        <c:axId val="119049216"/>
        <c:scaling>
          <c:orientation val="minMax"/>
        </c:scaling>
        <c:delete val="0"/>
        <c:axPos val="l"/>
        <c:majorGridlines/>
        <c:numFmt formatCode="0.0%" sourceLinked="1"/>
        <c:majorTickMark val="out"/>
        <c:minorTickMark val="none"/>
        <c:tickLblPos val="nextTo"/>
        <c:txPr>
          <a:bodyPr/>
          <a:lstStyle/>
          <a:p>
            <a:pPr>
              <a:defRPr sz="1100" b="1"/>
            </a:pPr>
            <a:endParaRPr lang="en-US"/>
          </a:p>
        </c:txPr>
        <c:crossAx val="119047680"/>
        <c:crosses val="autoZero"/>
        <c:crossBetween val="between"/>
      </c:valAx>
    </c:plotArea>
    <c:legend>
      <c:legendPos val="r"/>
      <c:overlay val="0"/>
      <c:txPr>
        <a:bodyPr/>
        <a:lstStyle/>
        <a:p>
          <a:pPr>
            <a:defRPr b="1"/>
          </a:pPr>
          <a:endParaRPr lang="en-US"/>
        </a:p>
      </c:txPr>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Sheet1!$B$1</c:f>
              <c:strCache>
                <c:ptCount val="1"/>
                <c:pt idx="0">
                  <c:v>White colleagues</c:v>
                </c:pt>
              </c:strCache>
            </c:strRef>
          </c:tx>
          <c:marker>
            <c:symbol val="none"/>
          </c:marker>
          <c:cat>
            <c:numRef>
              <c:f>Sheet1!$A$2:$A$4</c:f>
              <c:numCache>
                <c:formatCode>General</c:formatCode>
                <c:ptCount val="3"/>
                <c:pt idx="0">
                  <c:v>2017</c:v>
                </c:pt>
                <c:pt idx="1">
                  <c:v>2018</c:v>
                </c:pt>
                <c:pt idx="2">
                  <c:v>2019</c:v>
                </c:pt>
              </c:numCache>
            </c:numRef>
          </c:cat>
          <c:val>
            <c:numRef>
              <c:f>Sheet1!$B$2:$B$4</c:f>
              <c:numCache>
                <c:formatCode>0.0%</c:formatCode>
                <c:ptCount val="3"/>
                <c:pt idx="0">
                  <c:v>0.26100000000000001</c:v>
                </c:pt>
                <c:pt idx="1">
                  <c:v>0.23599999999999999</c:v>
                </c:pt>
                <c:pt idx="2">
                  <c:v>0.251</c:v>
                </c:pt>
              </c:numCache>
            </c:numRef>
          </c:val>
          <c:smooth val="0"/>
        </c:ser>
        <c:ser>
          <c:idx val="1"/>
          <c:order val="1"/>
          <c:tx>
            <c:strRef>
              <c:f>Sheet1!$C$1</c:f>
              <c:strCache>
                <c:ptCount val="1"/>
                <c:pt idx="0">
                  <c:v>BAME colleagues</c:v>
                </c:pt>
              </c:strCache>
            </c:strRef>
          </c:tx>
          <c:marker>
            <c:symbol val="none"/>
          </c:marker>
          <c:cat>
            <c:numRef>
              <c:f>Sheet1!$A$2:$A$4</c:f>
              <c:numCache>
                <c:formatCode>General</c:formatCode>
                <c:ptCount val="3"/>
                <c:pt idx="0">
                  <c:v>2017</c:v>
                </c:pt>
                <c:pt idx="1">
                  <c:v>2018</c:v>
                </c:pt>
                <c:pt idx="2">
                  <c:v>2019</c:v>
                </c:pt>
              </c:numCache>
            </c:numRef>
          </c:cat>
          <c:val>
            <c:numRef>
              <c:f>Sheet1!$C$2:$C$4</c:f>
              <c:numCache>
                <c:formatCode>0.0%</c:formatCode>
                <c:ptCount val="3"/>
                <c:pt idx="0">
                  <c:v>0.28000000000000003</c:v>
                </c:pt>
                <c:pt idx="1">
                  <c:v>0.27100000000000002</c:v>
                </c:pt>
                <c:pt idx="2">
                  <c:v>0.26600000000000001</c:v>
                </c:pt>
              </c:numCache>
            </c:numRef>
          </c:val>
          <c:smooth val="0"/>
        </c:ser>
        <c:ser>
          <c:idx val="2"/>
          <c:order val="2"/>
          <c:tx>
            <c:strRef>
              <c:f>Sheet1!$D$1</c:f>
              <c:strCache>
                <c:ptCount val="1"/>
                <c:pt idx="0">
                  <c:v>White average</c:v>
                </c:pt>
              </c:strCache>
            </c:strRef>
          </c:tx>
          <c:marker>
            <c:symbol val="none"/>
          </c:marker>
          <c:cat>
            <c:numRef>
              <c:f>Sheet1!$A$2:$A$4</c:f>
              <c:numCache>
                <c:formatCode>General</c:formatCode>
                <c:ptCount val="3"/>
                <c:pt idx="0">
                  <c:v>2017</c:v>
                </c:pt>
                <c:pt idx="1">
                  <c:v>2018</c:v>
                </c:pt>
                <c:pt idx="2">
                  <c:v>2019</c:v>
                </c:pt>
              </c:numCache>
            </c:numRef>
          </c:cat>
          <c:val>
            <c:numRef>
              <c:f>Sheet1!$D$2:$D$4</c:f>
              <c:numCache>
                <c:formatCode>0.0%</c:formatCode>
                <c:ptCount val="3"/>
                <c:pt idx="0">
                  <c:v>0.248</c:v>
                </c:pt>
                <c:pt idx="1">
                  <c:v>0.26400000000000001</c:v>
                </c:pt>
                <c:pt idx="2">
                  <c:v>0.25800000000000001</c:v>
                </c:pt>
              </c:numCache>
            </c:numRef>
          </c:val>
          <c:smooth val="0"/>
        </c:ser>
        <c:ser>
          <c:idx val="3"/>
          <c:order val="3"/>
          <c:tx>
            <c:strRef>
              <c:f>Sheet1!$E$1</c:f>
              <c:strCache>
                <c:ptCount val="1"/>
                <c:pt idx="0">
                  <c:v>BAME average</c:v>
                </c:pt>
              </c:strCache>
            </c:strRef>
          </c:tx>
          <c:marker>
            <c:symbol val="none"/>
          </c:marker>
          <c:cat>
            <c:numRef>
              <c:f>Sheet1!$A$2:$A$4</c:f>
              <c:numCache>
                <c:formatCode>General</c:formatCode>
                <c:ptCount val="3"/>
                <c:pt idx="0">
                  <c:v>2017</c:v>
                </c:pt>
                <c:pt idx="1">
                  <c:v>2018</c:v>
                </c:pt>
                <c:pt idx="2">
                  <c:v>2019</c:v>
                </c:pt>
              </c:numCache>
            </c:numRef>
          </c:cat>
          <c:val>
            <c:numRef>
              <c:f>Sheet1!$E$2:$E$4</c:f>
              <c:numCache>
                <c:formatCode>0.0%</c:formatCode>
                <c:ptCount val="3"/>
                <c:pt idx="0">
                  <c:v>0.27100000000000002</c:v>
                </c:pt>
                <c:pt idx="1">
                  <c:v>0.28599999999999998</c:v>
                </c:pt>
                <c:pt idx="2">
                  <c:v>0.28799999999999998</c:v>
                </c:pt>
              </c:numCache>
            </c:numRef>
          </c:val>
          <c:smooth val="0"/>
        </c:ser>
        <c:dLbls>
          <c:showLegendKey val="0"/>
          <c:showVal val="0"/>
          <c:showCatName val="0"/>
          <c:showSerName val="0"/>
          <c:showPercent val="0"/>
          <c:showBubbleSize val="0"/>
        </c:dLbls>
        <c:marker val="1"/>
        <c:smooth val="0"/>
        <c:axId val="119071872"/>
        <c:axId val="119073408"/>
      </c:lineChart>
      <c:catAx>
        <c:axId val="119071872"/>
        <c:scaling>
          <c:orientation val="minMax"/>
        </c:scaling>
        <c:delete val="0"/>
        <c:axPos val="b"/>
        <c:numFmt formatCode="General" sourceLinked="1"/>
        <c:majorTickMark val="out"/>
        <c:minorTickMark val="none"/>
        <c:tickLblPos val="nextTo"/>
        <c:txPr>
          <a:bodyPr/>
          <a:lstStyle/>
          <a:p>
            <a:pPr>
              <a:defRPr sz="1100" b="1"/>
            </a:pPr>
            <a:endParaRPr lang="en-US"/>
          </a:p>
        </c:txPr>
        <c:crossAx val="119073408"/>
        <c:crosses val="autoZero"/>
        <c:auto val="1"/>
        <c:lblAlgn val="ctr"/>
        <c:lblOffset val="100"/>
        <c:noMultiLvlLbl val="0"/>
      </c:catAx>
      <c:valAx>
        <c:axId val="119073408"/>
        <c:scaling>
          <c:orientation val="minMax"/>
        </c:scaling>
        <c:delete val="0"/>
        <c:axPos val="l"/>
        <c:majorGridlines/>
        <c:numFmt formatCode="0.0%" sourceLinked="1"/>
        <c:majorTickMark val="out"/>
        <c:minorTickMark val="none"/>
        <c:tickLblPos val="nextTo"/>
        <c:txPr>
          <a:bodyPr/>
          <a:lstStyle/>
          <a:p>
            <a:pPr>
              <a:defRPr sz="1100" b="1"/>
            </a:pPr>
            <a:endParaRPr lang="en-US"/>
          </a:p>
        </c:txPr>
        <c:crossAx val="119071872"/>
        <c:crosses val="autoZero"/>
        <c:crossBetween val="between"/>
      </c:valAx>
    </c:plotArea>
    <c:legend>
      <c:legendPos val="r"/>
      <c:overlay val="0"/>
      <c:txPr>
        <a:bodyPr/>
        <a:lstStyle/>
        <a:p>
          <a:pPr>
            <a:defRPr sz="1100" b="1"/>
          </a:pPr>
          <a:endParaRPr lang="en-US"/>
        </a:p>
      </c:txPr>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608673119681696"/>
          <c:y val="6.4670943909789058E-2"/>
          <c:w val="0.64899760937526119"/>
          <c:h val="0.82457438190596544"/>
        </c:manualLayout>
      </c:layout>
      <c:lineChart>
        <c:grouping val="standard"/>
        <c:varyColors val="0"/>
        <c:ser>
          <c:idx val="0"/>
          <c:order val="0"/>
          <c:tx>
            <c:strRef>
              <c:f>Sheet1!$B$1</c:f>
              <c:strCache>
                <c:ptCount val="1"/>
                <c:pt idx="0">
                  <c:v>White colleagues</c:v>
                </c:pt>
              </c:strCache>
            </c:strRef>
          </c:tx>
          <c:marker>
            <c:symbol val="none"/>
          </c:marker>
          <c:cat>
            <c:numRef>
              <c:f>Sheet1!$A$2:$A$4</c:f>
              <c:numCache>
                <c:formatCode>General</c:formatCode>
                <c:ptCount val="3"/>
                <c:pt idx="0">
                  <c:v>2017</c:v>
                </c:pt>
                <c:pt idx="1">
                  <c:v>2018</c:v>
                </c:pt>
                <c:pt idx="2">
                  <c:v>2019</c:v>
                </c:pt>
              </c:numCache>
            </c:numRef>
          </c:cat>
          <c:val>
            <c:numRef>
              <c:f>Sheet1!$B$2:$B$4</c:f>
              <c:numCache>
                <c:formatCode>0.0%</c:formatCode>
                <c:ptCount val="3"/>
                <c:pt idx="0">
                  <c:v>0.871</c:v>
                </c:pt>
                <c:pt idx="1">
                  <c:v>0.85799999999999998</c:v>
                </c:pt>
                <c:pt idx="2">
                  <c:v>0.86799999999999999</c:v>
                </c:pt>
              </c:numCache>
            </c:numRef>
          </c:val>
          <c:smooth val="0"/>
        </c:ser>
        <c:ser>
          <c:idx val="1"/>
          <c:order val="1"/>
          <c:tx>
            <c:strRef>
              <c:f>Sheet1!$C$1</c:f>
              <c:strCache>
                <c:ptCount val="1"/>
                <c:pt idx="0">
                  <c:v>BAME colleagues</c:v>
                </c:pt>
              </c:strCache>
            </c:strRef>
          </c:tx>
          <c:marker>
            <c:symbol val="none"/>
          </c:marker>
          <c:cat>
            <c:numRef>
              <c:f>Sheet1!$A$2:$A$4</c:f>
              <c:numCache>
                <c:formatCode>General</c:formatCode>
                <c:ptCount val="3"/>
                <c:pt idx="0">
                  <c:v>2017</c:v>
                </c:pt>
                <c:pt idx="1">
                  <c:v>2018</c:v>
                </c:pt>
                <c:pt idx="2">
                  <c:v>2019</c:v>
                </c:pt>
              </c:numCache>
            </c:numRef>
          </c:cat>
          <c:val>
            <c:numRef>
              <c:f>Sheet1!$C$2:$C$4</c:f>
              <c:numCache>
                <c:formatCode>0.0%</c:formatCode>
                <c:ptCount val="3"/>
                <c:pt idx="0">
                  <c:v>0.70799999999999996</c:v>
                </c:pt>
                <c:pt idx="1">
                  <c:v>0.74099999999999999</c:v>
                </c:pt>
                <c:pt idx="2">
                  <c:v>0.72799999999999998</c:v>
                </c:pt>
              </c:numCache>
            </c:numRef>
          </c:val>
          <c:smooth val="0"/>
        </c:ser>
        <c:ser>
          <c:idx val="2"/>
          <c:order val="2"/>
          <c:tx>
            <c:strRef>
              <c:f>Sheet1!$D$1</c:f>
              <c:strCache>
                <c:ptCount val="1"/>
                <c:pt idx="0">
                  <c:v>White average</c:v>
                </c:pt>
              </c:strCache>
            </c:strRef>
          </c:tx>
          <c:marker>
            <c:symbol val="none"/>
          </c:marker>
          <c:cat>
            <c:numRef>
              <c:f>Sheet1!$A$2:$A$4</c:f>
              <c:numCache>
                <c:formatCode>General</c:formatCode>
                <c:ptCount val="3"/>
                <c:pt idx="0">
                  <c:v>2017</c:v>
                </c:pt>
                <c:pt idx="1">
                  <c:v>2018</c:v>
                </c:pt>
                <c:pt idx="2">
                  <c:v>2019</c:v>
                </c:pt>
              </c:numCache>
            </c:numRef>
          </c:cat>
          <c:val>
            <c:numRef>
              <c:f>Sheet1!$D$2:$D$4</c:f>
              <c:numCache>
                <c:formatCode>0.0%</c:formatCode>
                <c:ptCount val="3"/>
                <c:pt idx="0">
                  <c:v>0.86799999999999999</c:v>
                </c:pt>
                <c:pt idx="1">
                  <c:v>0.86499999999999999</c:v>
                </c:pt>
                <c:pt idx="2">
                  <c:v>0.86699999999999999</c:v>
                </c:pt>
              </c:numCache>
            </c:numRef>
          </c:val>
          <c:smooth val="0"/>
        </c:ser>
        <c:ser>
          <c:idx val="3"/>
          <c:order val="3"/>
          <c:tx>
            <c:strRef>
              <c:f>Sheet1!$E$1</c:f>
              <c:strCache>
                <c:ptCount val="1"/>
                <c:pt idx="0">
                  <c:v>BAME average</c:v>
                </c:pt>
              </c:strCache>
            </c:strRef>
          </c:tx>
          <c:marker>
            <c:symbol val="none"/>
          </c:marker>
          <c:cat>
            <c:numRef>
              <c:f>Sheet1!$A$2:$A$4</c:f>
              <c:numCache>
                <c:formatCode>General</c:formatCode>
                <c:ptCount val="3"/>
                <c:pt idx="0">
                  <c:v>2017</c:v>
                </c:pt>
                <c:pt idx="1">
                  <c:v>2018</c:v>
                </c:pt>
                <c:pt idx="2">
                  <c:v>2019</c:v>
                </c:pt>
              </c:numCache>
            </c:numRef>
          </c:cat>
          <c:val>
            <c:numRef>
              <c:f>Sheet1!$E$2:$E$4</c:f>
              <c:numCache>
                <c:formatCode>0.0%</c:formatCode>
                <c:ptCount val="3"/>
                <c:pt idx="0">
                  <c:v>0.751</c:v>
                </c:pt>
                <c:pt idx="1">
                  <c:v>0.72299999999999998</c:v>
                </c:pt>
                <c:pt idx="2">
                  <c:v>0.74399999999999999</c:v>
                </c:pt>
              </c:numCache>
            </c:numRef>
          </c:val>
          <c:smooth val="0"/>
        </c:ser>
        <c:dLbls>
          <c:showLegendKey val="0"/>
          <c:showVal val="0"/>
          <c:showCatName val="0"/>
          <c:showSerName val="0"/>
          <c:showPercent val="0"/>
          <c:showBubbleSize val="0"/>
        </c:dLbls>
        <c:marker val="1"/>
        <c:smooth val="0"/>
        <c:axId val="85582592"/>
        <c:axId val="85584128"/>
      </c:lineChart>
      <c:catAx>
        <c:axId val="85582592"/>
        <c:scaling>
          <c:orientation val="minMax"/>
        </c:scaling>
        <c:delete val="0"/>
        <c:axPos val="b"/>
        <c:numFmt formatCode="General" sourceLinked="1"/>
        <c:majorTickMark val="out"/>
        <c:minorTickMark val="none"/>
        <c:tickLblPos val="nextTo"/>
        <c:txPr>
          <a:bodyPr/>
          <a:lstStyle/>
          <a:p>
            <a:pPr>
              <a:defRPr sz="1100" b="1"/>
            </a:pPr>
            <a:endParaRPr lang="en-US"/>
          </a:p>
        </c:txPr>
        <c:crossAx val="85584128"/>
        <c:crosses val="autoZero"/>
        <c:auto val="1"/>
        <c:lblAlgn val="ctr"/>
        <c:lblOffset val="100"/>
        <c:noMultiLvlLbl val="0"/>
      </c:catAx>
      <c:valAx>
        <c:axId val="85584128"/>
        <c:scaling>
          <c:orientation val="minMax"/>
        </c:scaling>
        <c:delete val="0"/>
        <c:axPos val="l"/>
        <c:majorGridlines/>
        <c:numFmt formatCode="0.0%" sourceLinked="1"/>
        <c:majorTickMark val="out"/>
        <c:minorTickMark val="none"/>
        <c:tickLblPos val="nextTo"/>
        <c:txPr>
          <a:bodyPr/>
          <a:lstStyle/>
          <a:p>
            <a:pPr>
              <a:defRPr sz="1100" b="1"/>
            </a:pPr>
            <a:endParaRPr lang="en-US"/>
          </a:p>
        </c:txPr>
        <c:crossAx val="85582592"/>
        <c:crosses val="autoZero"/>
        <c:crossBetween val="between"/>
      </c:valAx>
    </c:plotArea>
    <c:legend>
      <c:legendPos val="r"/>
      <c:overlay val="0"/>
      <c:txPr>
        <a:bodyPr/>
        <a:lstStyle/>
        <a:p>
          <a:pPr>
            <a:defRPr sz="1100" b="1"/>
          </a:pPr>
          <a:endParaRPr lang="en-US"/>
        </a:p>
      </c:txPr>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Sheet1!$B$1</c:f>
              <c:strCache>
                <c:ptCount val="1"/>
                <c:pt idx="0">
                  <c:v>White colleagues</c:v>
                </c:pt>
              </c:strCache>
            </c:strRef>
          </c:tx>
          <c:marker>
            <c:symbol val="none"/>
          </c:marker>
          <c:cat>
            <c:numRef>
              <c:f>Sheet1!$A$2:$A$4</c:f>
              <c:numCache>
                <c:formatCode>General</c:formatCode>
                <c:ptCount val="3"/>
                <c:pt idx="0">
                  <c:v>2017</c:v>
                </c:pt>
                <c:pt idx="1">
                  <c:v>2018</c:v>
                </c:pt>
                <c:pt idx="2">
                  <c:v>2019</c:v>
                </c:pt>
              </c:numCache>
            </c:numRef>
          </c:cat>
          <c:val>
            <c:numRef>
              <c:f>Sheet1!$B$2:$B$4</c:f>
              <c:numCache>
                <c:formatCode>0.0%</c:formatCode>
                <c:ptCount val="3"/>
                <c:pt idx="0">
                  <c:v>0.06</c:v>
                </c:pt>
                <c:pt idx="1">
                  <c:v>5.2999999999999999E-2</c:v>
                </c:pt>
                <c:pt idx="2">
                  <c:v>6.5000000000000002E-2</c:v>
                </c:pt>
              </c:numCache>
            </c:numRef>
          </c:val>
          <c:smooth val="0"/>
        </c:ser>
        <c:ser>
          <c:idx val="1"/>
          <c:order val="1"/>
          <c:tx>
            <c:strRef>
              <c:f>Sheet1!$C$1</c:f>
              <c:strCache>
                <c:ptCount val="1"/>
                <c:pt idx="0">
                  <c:v>BAME colleagues</c:v>
                </c:pt>
              </c:strCache>
            </c:strRef>
          </c:tx>
          <c:marker>
            <c:symbol val="none"/>
          </c:marker>
          <c:cat>
            <c:numRef>
              <c:f>Sheet1!$A$2:$A$4</c:f>
              <c:numCache>
                <c:formatCode>General</c:formatCode>
                <c:ptCount val="3"/>
                <c:pt idx="0">
                  <c:v>2017</c:v>
                </c:pt>
                <c:pt idx="1">
                  <c:v>2018</c:v>
                </c:pt>
                <c:pt idx="2">
                  <c:v>2019</c:v>
                </c:pt>
              </c:numCache>
            </c:numRef>
          </c:cat>
          <c:val>
            <c:numRef>
              <c:f>Sheet1!$C$2:$C$4</c:f>
              <c:numCache>
                <c:formatCode>0.0%</c:formatCode>
                <c:ptCount val="3"/>
                <c:pt idx="0">
                  <c:v>0.16500000000000001</c:v>
                </c:pt>
                <c:pt idx="1">
                  <c:v>0.14899999999999999</c:v>
                </c:pt>
                <c:pt idx="2">
                  <c:v>0.13700000000000001</c:v>
                </c:pt>
              </c:numCache>
            </c:numRef>
          </c:val>
          <c:smooth val="0"/>
        </c:ser>
        <c:ser>
          <c:idx val="2"/>
          <c:order val="2"/>
          <c:tx>
            <c:strRef>
              <c:f>Sheet1!$D$1</c:f>
              <c:strCache>
                <c:ptCount val="1"/>
                <c:pt idx="0">
                  <c:v>White average</c:v>
                </c:pt>
              </c:strCache>
            </c:strRef>
          </c:tx>
          <c:marker>
            <c:symbol val="none"/>
          </c:marker>
          <c:cat>
            <c:numRef>
              <c:f>Sheet1!$A$2:$A$4</c:f>
              <c:numCache>
                <c:formatCode>General</c:formatCode>
                <c:ptCount val="3"/>
                <c:pt idx="0">
                  <c:v>2017</c:v>
                </c:pt>
                <c:pt idx="1">
                  <c:v>2018</c:v>
                </c:pt>
                <c:pt idx="2">
                  <c:v>2019</c:v>
                </c:pt>
              </c:numCache>
            </c:numRef>
          </c:cat>
          <c:val>
            <c:numRef>
              <c:f>Sheet1!$D$2:$D$4</c:f>
              <c:numCache>
                <c:formatCode>0.0%</c:formatCode>
                <c:ptCount val="3"/>
                <c:pt idx="0">
                  <c:v>6.7000000000000004E-2</c:v>
                </c:pt>
                <c:pt idx="1">
                  <c:v>6.6000000000000003E-2</c:v>
                </c:pt>
                <c:pt idx="2">
                  <c:v>0.06</c:v>
                </c:pt>
              </c:numCache>
            </c:numRef>
          </c:val>
          <c:smooth val="0"/>
        </c:ser>
        <c:ser>
          <c:idx val="3"/>
          <c:order val="3"/>
          <c:tx>
            <c:strRef>
              <c:f>Sheet1!$E$1</c:f>
              <c:strCache>
                <c:ptCount val="1"/>
                <c:pt idx="0">
                  <c:v>BAME average</c:v>
                </c:pt>
              </c:strCache>
            </c:strRef>
          </c:tx>
          <c:marker>
            <c:symbol val="none"/>
          </c:marker>
          <c:cat>
            <c:numRef>
              <c:f>Sheet1!$A$2:$A$4</c:f>
              <c:numCache>
                <c:formatCode>General</c:formatCode>
                <c:ptCount val="3"/>
                <c:pt idx="0">
                  <c:v>2017</c:v>
                </c:pt>
                <c:pt idx="1">
                  <c:v>2018</c:v>
                </c:pt>
                <c:pt idx="2">
                  <c:v>2019</c:v>
                </c:pt>
              </c:numCache>
            </c:numRef>
          </c:cat>
          <c:val>
            <c:numRef>
              <c:f>Sheet1!$E$2:$E$4</c:f>
              <c:numCache>
                <c:formatCode>0.0%</c:formatCode>
                <c:ptCount val="3"/>
                <c:pt idx="0">
                  <c:v>0.15</c:v>
                </c:pt>
                <c:pt idx="1">
                  <c:v>0.14599999999999999</c:v>
                </c:pt>
                <c:pt idx="2">
                  <c:v>0.13800000000000001</c:v>
                </c:pt>
              </c:numCache>
            </c:numRef>
          </c:val>
          <c:smooth val="0"/>
        </c:ser>
        <c:dLbls>
          <c:showLegendKey val="0"/>
          <c:showVal val="0"/>
          <c:showCatName val="0"/>
          <c:showSerName val="0"/>
          <c:showPercent val="0"/>
          <c:showBubbleSize val="0"/>
        </c:dLbls>
        <c:marker val="1"/>
        <c:smooth val="0"/>
        <c:axId val="95048448"/>
        <c:axId val="95049984"/>
      </c:lineChart>
      <c:catAx>
        <c:axId val="95048448"/>
        <c:scaling>
          <c:orientation val="minMax"/>
        </c:scaling>
        <c:delete val="0"/>
        <c:axPos val="b"/>
        <c:numFmt formatCode="General" sourceLinked="1"/>
        <c:majorTickMark val="out"/>
        <c:minorTickMark val="none"/>
        <c:tickLblPos val="nextTo"/>
        <c:txPr>
          <a:bodyPr/>
          <a:lstStyle/>
          <a:p>
            <a:pPr>
              <a:defRPr sz="1100" b="1"/>
            </a:pPr>
            <a:endParaRPr lang="en-US"/>
          </a:p>
        </c:txPr>
        <c:crossAx val="95049984"/>
        <c:crosses val="autoZero"/>
        <c:auto val="1"/>
        <c:lblAlgn val="ctr"/>
        <c:lblOffset val="100"/>
        <c:noMultiLvlLbl val="0"/>
      </c:catAx>
      <c:valAx>
        <c:axId val="95049984"/>
        <c:scaling>
          <c:orientation val="minMax"/>
        </c:scaling>
        <c:delete val="0"/>
        <c:axPos val="l"/>
        <c:majorGridlines/>
        <c:numFmt formatCode="0.0%" sourceLinked="1"/>
        <c:majorTickMark val="out"/>
        <c:minorTickMark val="none"/>
        <c:tickLblPos val="nextTo"/>
        <c:txPr>
          <a:bodyPr/>
          <a:lstStyle/>
          <a:p>
            <a:pPr>
              <a:defRPr sz="1100" b="1"/>
            </a:pPr>
            <a:endParaRPr lang="en-US"/>
          </a:p>
        </c:txPr>
        <c:crossAx val="95048448"/>
        <c:crosses val="autoZero"/>
        <c:crossBetween val="between"/>
      </c:valAx>
    </c:plotArea>
    <c:legend>
      <c:legendPos val="r"/>
      <c:overlay val="0"/>
      <c:txPr>
        <a:bodyPr/>
        <a:lstStyle/>
        <a:p>
          <a:pPr>
            <a:defRPr sz="1100" b="1"/>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034EAD-DE5F-4917-A46D-4AD0A8443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24</Pages>
  <Words>5207</Words>
  <Characters>29682</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WHHT</Company>
  <LinksUpToDate>false</LinksUpToDate>
  <CharactersWithSpaces>34820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Bhatti Arfan (RWG) West Hertfordshire TR</dc:creator>
  <cp:lastModifiedBy>Bhatti Arfan (RWG) West Hertfordshire TR</cp:lastModifiedBy>
  <cp:revision>25</cp:revision>
  <cp:lastPrinted>2018-08-01T12:50:00Z</cp:lastPrinted>
  <dcterms:created xsi:type="dcterms:W3CDTF">2020-10-13T13:00:00Z</dcterms:created>
  <dcterms:modified xsi:type="dcterms:W3CDTF">2020-10-22T14:24:00Z</dcterms:modified>
</cp:coreProperties>
</file>